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4B1" w:rsidRDefault="004D74B1">
      <w:r w:rsidRPr="00F80189">
        <w:rPr>
          <w:b/>
          <w:noProof/>
          <w:sz w:val="24"/>
          <w:szCs w:val="24"/>
          <w:lang w:eastAsia="en-ZA"/>
        </w:rPr>
        <w:drawing>
          <wp:inline distT="0" distB="0" distL="0" distR="0" wp14:anchorId="50FCB910" wp14:editId="0A54836A">
            <wp:extent cx="5731510" cy="2164315"/>
            <wp:effectExtent l="57150" t="38100" r="97790" b="1219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MINEX 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164315"/>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4D74B1" w:rsidRDefault="004D74B1"/>
    <w:p w:rsidR="004D74B1" w:rsidRPr="004D74B1" w:rsidRDefault="004D74B1" w:rsidP="004D74B1">
      <w:pPr>
        <w:jc w:val="center"/>
        <w:rPr>
          <w:rFonts w:asciiTheme="majorHAnsi" w:hAnsiTheme="majorHAnsi"/>
          <w:color w:val="000000" w:themeColor="text1"/>
          <w:sz w:val="44"/>
          <w:szCs w:val="44"/>
        </w:rPr>
      </w:pPr>
      <w:r w:rsidRPr="004D74B1">
        <w:rPr>
          <w:rFonts w:asciiTheme="majorHAnsi" w:hAnsiTheme="majorHAnsi"/>
          <w:color w:val="000000" w:themeColor="text1"/>
          <w:sz w:val="44"/>
          <w:szCs w:val="44"/>
        </w:rPr>
        <w:t>MBERENGWA MINEX REPORT</w:t>
      </w:r>
    </w:p>
    <w:p w:rsidR="004D74B1" w:rsidRPr="004D74B1" w:rsidRDefault="004D74B1" w:rsidP="004D74B1">
      <w:pPr>
        <w:jc w:val="center"/>
        <w:rPr>
          <w:rFonts w:asciiTheme="majorHAnsi" w:hAnsiTheme="majorHAnsi"/>
          <w:color w:val="000000" w:themeColor="text1"/>
          <w:sz w:val="44"/>
          <w:szCs w:val="44"/>
        </w:rPr>
      </w:pPr>
      <w:r w:rsidRPr="004D74B1">
        <w:rPr>
          <w:rFonts w:asciiTheme="majorHAnsi" w:hAnsiTheme="majorHAnsi"/>
          <w:color w:val="000000" w:themeColor="text1"/>
          <w:sz w:val="44"/>
          <w:szCs w:val="44"/>
        </w:rPr>
        <w:t>31 OCTOBER 2019</w:t>
      </w:r>
    </w:p>
    <w:p w:rsidR="004D74B1" w:rsidRPr="004D74B1" w:rsidRDefault="004D74B1" w:rsidP="004D74B1">
      <w:pPr>
        <w:jc w:val="center"/>
        <w:rPr>
          <w:rFonts w:asciiTheme="majorHAnsi" w:hAnsiTheme="majorHAnsi"/>
          <w:color w:val="000000" w:themeColor="text1"/>
          <w:sz w:val="44"/>
          <w:szCs w:val="44"/>
        </w:rPr>
      </w:pPr>
      <w:r w:rsidRPr="004D74B1">
        <w:rPr>
          <w:rFonts w:asciiTheme="majorHAnsi" w:hAnsiTheme="majorHAnsi"/>
          <w:color w:val="000000" w:themeColor="text1"/>
          <w:sz w:val="44"/>
          <w:szCs w:val="44"/>
        </w:rPr>
        <w:t xml:space="preserve">EDUCATION HALL </w:t>
      </w:r>
    </w:p>
    <w:p w:rsidR="004D74B1" w:rsidRDefault="004D74B1" w:rsidP="004D74B1">
      <w:pPr>
        <w:jc w:val="both"/>
        <w:rPr>
          <w:b/>
          <w:sz w:val="24"/>
          <w:szCs w:val="24"/>
        </w:rPr>
      </w:pPr>
    </w:p>
    <w:p w:rsidR="004D74B1" w:rsidRDefault="004D74B1" w:rsidP="004D74B1">
      <w:pPr>
        <w:tabs>
          <w:tab w:val="left" w:pos="5710"/>
        </w:tabs>
        <w:jc w:val="both"/>
        <w:rPr>
          <w:b/>
          <w:sz w:val="24"/>
          <w:szCs w:val="24"/>
        </w:rPr>
      </w:pPr>
      <w:r>
        <w:rPr>
          <w:b/>
          <w:noProof/>
          <w:sz w:val="24"/>
          <w:szCs w:val="24"/>
          <w:lang w:eastAsia="en-ZA"/>
        </w:rPr>
        <w:drawing>
          <wp:inline distT="0" distB="0" distL="0" distR="0">
            <wp:extent cx="5731510" cy="2704465"/>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ex.PNG"/>
                    <pic:cNvPicPr/>
                  </pic:nvPicPr>
                  <pic:blipFill>
                    <a:blip r:embed="rId7">
                      <a:extLst>
                        <a:ext uri="{28A0092B-C50C-407E-A947-70E740481C1C}">
                          <a14:useLocalDpi xmlns:a14="http://schemas.microsoft.com/office/drawing/2010/main" val="0"/>
                        </a:ext>
                      </a:extLst>
                    </a:blip>
                    <a:stretch>
                      <a:fillRect/>
                    </a:stretch>
                  </pic:blipFill>
                  <pic:spPr>
                    <a:xfrm>
                      <a:off x="0" y="0"/>
                      <a:ext cx="5731510" cy="2704465"/>
                    </a:xfrm>
                    <a:prstGeom prst="rect">
                      <a:avLst/>
                    </a:prstGeom>
                  </pic:spPr>
                </pic:pic>
              </a:graphicData>
            </a:graphic>
          </wp:inline>
        </w:drawing>
      </w:r>
    </w:p>
    <w:p w:rsidR="004D74B1" w:rsidRDefault="004D74B1" w:rsidP="004D74B1">
      <w:pPr>
        <w:tabs>
          <w:tab w:val="left" w:pos="5710"/>
        </w:tabs>
        <w:jc w:val="both"/>
        <w:rPr>
          <w:b/>
          <w:sz w:val="24"/>
          <w:szCs w:val="24"/>
        </w:rPr>
      </w:pPr>
    </w:p>
    <w:p w:rsidR="008B0E73" w:rsidRDefault="008B0E73" w:rsidP="005E15E8">
      <w:pPr>
        <w:jc w:val="both"/>
        <w:rPr>
          <w:b/>
          <w:sz w:val="28"/>
          <w:szCs w:val="28"/>
        </w:rPr>
      </w:pPr>
      <w:r>
        <w:rPr>
          <w:rFonts w:ascii="Cambria" w:hAnsi="Cambria"/>
          <w:b/>
          <w:noProof/>
          <w:lang w:eastAsia="en-ZA"/>
        </w:rPr>
        <w:drawing>
          <wp:inline distT="0" distB="0" distL="0" distR="0" wp14:anchorId="077C92A4" wp14:editId="51125805">
            <wp:extent cx="574158" cy="574158"/>
            <wp:effectExtent l="0" t="0" r="0" b="0"/>
            <wp:docPr id="25" name="Picture 25" descr="300px-NSS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x-NSSA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949" cy="573949"/>
                    </a:xfrm>
                    <a:prstGeom prst="rect">
                      <a:avLst/>
                    </a:prstGeom>
                    <a:noFill/>
                    <a:ln>
                      <a:noFill/>
                    </a:ln>
                  </pic:spPr>
                </pic:pic>
              </a:graphicData>
            </a:graphic>
          </wp:inline>
        </w:drawing>
      </w:r>
      <w:r>
        <w:rPr>
          <w:b/>
          <w:sz w:val="28"/>
          <w:szCs w:val="28"/>
        </w:rPr>
        <w:t xml:space="preserve">         </w:t>
      </w:r>
      <w:r>
        <w:rPr>
          <w:rFonts w:ascii="Cambria" w:hAnsi="Cambria"/>
          <w:b/>
          <w:noProof/>
          <w:lang w:eastAsia="en-ZA"/>
        </w:rPr>
        <w:drawing>
          <wp:inline distT="0" distB="0" distL="0" distR="0" wp14:anchorId="47C7ABBB" wp14:editId="5213FEB2">
            <wp:extent cx="1073889" cy="295249"/>
            <wp:effectExtent l="0" t="0" r="0" b="0"/>
            <wp:docPr id="26" name="Picture 26" descr="BOLT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LTG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7725" cy="296304"/>
                    </a:xfrm>
                    <a:prstGeom prst="rect">
                      <a:avLst/>
                    </a:prstGeom>
                    <a:noFill/>
                    <a:ln>
                      <a:noFill/>
                    </a:ln>
                  </pic:spPr>
                </pic:pic>
              </a:graphicData>
            </a:graphic>
          </wp:inline>
        </w:drawing>
      </w:r>
      <w:r>
        <w:rPr>
          <w:b/>
          <w:sz w:val="28"/>
          <w:szCs w:val="28"/>
        </w:rPr>
        <w:t xml:space="preserve">        </w:t>
      </w:r>
      <w:r>
        <w:rPr>
          <w:rFonts w:ascii="Cambria" w:hAnsi="Cambria"/>
          <w:b/>
          <w:noProof/>
          <w:lang w:eastAsia="en-ZA"/>
        </w:rPr>
        <w:drawing>
          <wp:inline distT="0" distB="0" distL="0" distR="0" wp14:anchorId="641EE3BB" wp14:editId="10135A73">
            <wp:extent cx="1052624" cy="309942"/>
            <wp:effectExtent l="0" t="0" r="0" b="0"/>
            <wp:docPr id="27" name="Picture 27"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1350" cy="312511"/>
                    </a:xfrm>
                    <a:prstGeom prst="rect">
                      <a:avLst/>
                    </a:prstGeom>
                    <a:noFill/>
                    <a:ln>
                      <a:noFill/>
                    </a:ln>
                  </pic:spPr>
                </pic:pic>
              </a:graphicData>
            </a:graphic>
          </wp:inline>
        </w:drawing>
      </w:r>
      <w:r>
        <w:rPr>
          <w:b/>
          <w:sz w:val="28"/>
          <w:szCs w:val="28"/>
        </w:rPr>
        <w:t xml:space="preserve">    </w:t>
      </w:r>
      <w:r>
        <w:rPr>
          <w:rFonts w:ascii="Cambria" w:hAnsi="Cambria"/>
          <w:b/>
          <w:noProof/>
          <w:lang w:eastAsia="en-ZA"/>
        </w:rPr>
        <w:drawing>
          <wp:inline distT="0" distB="0" distL="0" distR="0" wp14:anchorId="30AA3A69" wp14:editId="0D8FA98F">
            <wp:extent cx="674058" cy="295747"/>
            <wp:effectExtent l="0" t="0" r="0" b="9525"/>
            <wp:docPr id="28" name="Picture 28" descr="cropped-zm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pped-zmf-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7550" cy="297279"/>
                    </a:xfrm>
                    <a:prstGeom prst="rect">
                      <a:avLst/>
                    </a:prstGeom>
                    <a:noFill/>
                    <a:ln>
                      <a:noFill/>
                    </a:ln>
                  </pic:spPr>
                </pic:pic>
              </a:graphicData>
            </a:graphic>
          </wp:inline>
        </w:drawing>
      </w:r>
      <w:r>
        <w:rPr>
          <w:b/>
          <w:sz w:val="28"/>
          <w:szCs w:val="28"/>
        </w:rPr>
        <w:t xml:space="preserve">    </w:t>
      </w:r>
      <w:r>
        <w:rPr>
          <w:rFonts w:ascii="Cambria" w:hAnsi="Cambria"/>
          <w:b/>
          <w:noProof/>
          <w:lang w:eastAsia="en-ZA"/>
        </w:rPr>
        <w:drawing>
          <wp:inline distT="0" distB="0" distL="0" distR="0" wp14:anchorId="65F6F319" wp14:editId="4DD8E876">
            <wp:extent cx="1169581" cy="381529"/>
            <wp:effectExtent l="0" t="0" r="0" b="0"/>
            <wp:docPr id="29" name="Picture 29" descr="mim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mos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6279" cy="383714"/>
                    </a:xfrm>
                    <a:prstGeom prst="rect">
                      <a:avLst/>
                    </a:prstGeom>
                    <a:noFill/>
                    <a:ln>
                      <a:noFill/>
                    </a:ln>
                  </pic:spPr>
                </pic:pic>
              </a:graphicData>
            </a:graphic>
          </wp:inline>
        </w:drawing>
      </w:r>
    </w:p>
    <w:p w:rsidR="005E15E8" w:rsidRPr="008B0E73" w:rsidRDefault="008B0E73" w:rsidP="005E15E8">
      <w:pPr>
        <w:jc w:val="both"/>
        <w:rPr>
          <w:b/>
          <w:sz w:val="28"/>
          <w:szCs w:val="28"/>
        </w:rPr>
      </w:pPr>
      <w:r>
        <w:rPr>
          <w:b/>
          <w:sz w:val="28"/>
          <w:szCs w:val="28"/>
        </w:rPr>
        <w:t xml:space="preserve">   </w:t>
      </w:r>
    </w:p>
    <w:p w:rsidR="005E15E8" w:rsidRDefault="005E15E8" w:rsidP="005E15E8">
      <w:pPr>
        <w:pStyle w:val="ListParagraph"/>
        <w:numPr>
          <w:ilvl w:val="0"/>
          <w:numId w:val="2"/>
        </w:numPr>
        <w:jc w:val="both"/>
      </w:pPr>
      <w:r w:rsidRPr="005E15E8">
        <w:rPr>
          <w:b/>
          <w:sz w:val="24"/>
          <w:szCs w:val="24"/>
        </w:rPr>
        <w:lastRenderedPageBreak/>
        <w:t>Who attended?</w:t>
      </w:r>
      <w:r>
        <w:tab/>
      </w:r>
    </w:p>
    <w:p w:rsidR="005E15E8" w:rsidRPr="005E15E8" w:rsidRDefault="005E15E8" w:rsidP="005E15E8">
      <w:pPr>
        <w:jc w:val="both"/>
        <w:rPr>
          <w:b/>
          <w:sz w:val="24"/>
          <w:szCs w:val="24"/>
        </w:rPr>
      </w:pPr>
      <w:r>
        <w:rPr>
          <w:noProof/>
          <w:lang w:eastAsia="en-ZA"/>
        </w:rPr>
        <w:drawing>
          <wp:inline distT="0" distB="0" distL="0" distR="0">
            <wp:extent cx="5731510" cy="26885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bitorslist.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2688590"/>
                    </a:xfrm>
                    <a:prstGeom prst="rect">
                      <a:avLst/>
                    </a:prstGeom>
                  </pic:spPr>
                </pic:pic>
              </a:graphicData>
            </a:graphic>
          </wp:inline>
        </w:drawing>
      </w:r>
      <w:r>
        <w:tab/>
      </w:r>
      <w:r>
        <w:tab/>
      </w:r>
      <w:r>
        <w:tab/>
      </w:r>
      <w:r>
        <w:tab/>
      </w:r>
    </w:p>
    <w:tbl>
      <w:tblPr>
        <w:tblStyle w:val="LightGrid"/>
        <w:tblW w:w="0" w:type="auto"/>
        <w:tblLook w:val="04A0" w:firstRow="1" w:lastRow="0" w:firstColumn="1" w:lastColumn="0" w:noHBand="0" w:noVBand="1"/>
      </w:tblPr>
      <w:tblGrid>
        <w:gridCol w:w="2788"/>
        <w:gridCol w:w="2662"/>
        <w:gridCol w:w="3589"/>
      </w:tblGrid>
      <w:tr w:rsidR="00B45180" w:rsidTr="00B45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8" w:type="dxa"/>
          </w:tcPr>
          <w:p w:rsidR="00B45180" w:rsidRPr="006A125E" w:rsidRDefault="00B45180" w:rsidP="00DB5859">
            <w:pPr>
              <w:jc w:val="both"/>
              <w:rPr>
                <w:b w:val="0"/>
              </w:rPr>
            </w:pPr>
            <w:r w:rsidRPr="006A125E">
              <w:t xml:space="preserve">Mining stakeholders </w:t>
            </w:r>
          </w:p>
        </w:tc>
        <w:tc>
          <w:tcPr>
            <w:tcW w:w="2662" w:type="dxa"/>
          </w:tcPr>
          <w:p w:rsidR="00B45180" w:rsidRPr="006A125E" w:rsidRDefault="00B45180" w:rsidP="00B45180">
            <w:pPr>
              <w:jc w:val="both"/>
              <w:cnfStyle w:val="100000000000" w:firstRow="1" w:lastRow="0" w:firstColumn="0" w:lastColumn="0" w:oddVBand="0" w:evenVBand="0" w:oddHBand="0" w:evenHBand="0" w:firstRowFirstColumn="0" w:firstRowLastColumn="0" w:lastRowFirstColumn="0" w:lastRowLastColumn="0"/>
              <w:rPr>
                <w:b w:val="0"/>
              </w:rPr>
            </w:pPr>
            <w:r w:rsidRPr="006A125E">
              <w:t xml:space="preserve">Partners </w:t>
            </w:r>
          </w:p>
        </w:tc>
        <w:tc>
          <w:tcPr>
            <w:tcW w:w="3589" w:type="dxa"/>
          </w:tcPr>
          <w:p w:rsidR="00B45180" w:rsidRPr="006A125E" w:rsidRDefault="00B45180" w:rsidP="00DB5859">
            <w:pPr>
              <w:jc w:val="both"/>
              <w:cnfStyle w:val="100000000000" w:firstRow="1" w:lastRow="0" w:firstColumn="0" w:lastColumn="0" w:oddVBand="0" w:evenVBand="0" w:oddHBand="0" w:evenHBand="0" w:firstRowFirstColumn="0" w:firstRowLastColumn="0" w:lastRowFirstColumn="0" w:lastRowLastColumn="0"/>
            </w:pPr>
            <w:r>
              <w:t>Exhibitors</w:t>
            </w:r>
          </w:p>
        </w:tc>
      </w:tr>
      <w:tr w:rsidR="00B45180" w:rsidTr="00B45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8" w:type="dxa"/>
          </w:tcPr>
          <w:p w:rsidR="00B45180" w:rsidRPr="005E15E8" w:rsidRDefault="00B45180" w:rsidP="00DB5859">
            <w:pPr>
              <w:jc w:val="both"/>
              <w:rPr>
                <w:sz w:val="24"/>
                <w:szCs w:val="24"/>
              </w:rPr>
            </w:pPr>
            <w:r w:rsidRPr="005E15E8">
              <w:rPr>
                <w:sz w:val="24"/>
                <w:szCs w:val="24"/>
              </w:rPr>
              <w:t>Mberengwa Rural District Council</w:t>
            </w:r>
          </w:p>
        </w:tc>
        <w:tc>
          <w:tcPr>
            <w:tcW w:w="2662" w:type="dxa"/>
          </w:tcPr>
          <w:p w:rsidR="00B45180" w:rsidRPr="005E15E8" w:rsidRDefault="00B45180" w:rsidP="00DB5859">
            <w:pPr>
              <w:jc w:val="both"/>
              <w:cnfStyle w:val="000000100000" w:firstRow="0" w:lastRow="0" w:firstColumn="0" w:lastColumn="0" w:oddVBand="0" w:evenVBand="0" w:oddHBand="1" w:evenHBand="0" w:firstRowFirstColumn="0" w:firstRowLastColumn="0" w:lastRowFirstColumn="0" w:lastRowLastColumn="0"/>
              <w:rPr>
                <w:sz w:val="24"/>
                <w:szCs w:val="24"/>
              </w:rPr>
            </w:pPr>
            <w:r w:rsidRPr="005E15E8">
              <w:rPr>
                <w:sz w:val="24"/>
                <w:szCs w:val="24"/>
              </w:rPr>
              <w:t xml:space="preserve">National Social Security Authority (NSSA) </w:t>
            </w:r>
          </w:p>
          <w:p w:rsidR="00B45180" w:rsidRPr="005E15E8" w:rsidRDefault="00B45180" w:rsidP="00DB5859">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454023">
              <w:rPr>
                <w:b/>
                <w:sz w:val="24"/>
                <w:szCs w:val="24"/>
              </w:rPr>
              <w:t>Silver Partner</w:t>
            </w:r>
            <w:r w:rsidRPr="00B45180">
              <w:rPr>
                <w:b/>
                <w:sz w:val="24"/>
                <w:szCs w:val="24"/>
              </w:rPr>
              <w:t>}</w:t>
            </w:r>
          </w:p>
        </w:tc>
        <w:tc>
          <w:tcPr>
            <w:tcW w:w="3589" w:type="dxa"/>
          </w:tcPr>
          <w:p w:rsidR="00B45180" w:rsidRPr="005E15E8" w:rsidRDefault="00B45180" w:rsidP="00DB5859">
            <w:pPr>
              <w:jc w:val="both"/>
              <w:cnfStyle w:val="000000100000" w:firstRow="0" w:lastRow="0" w:firstColumn="0" w:lastColumn="0" w:oddVBand="0" w:evenVBand="0" w:oddHBand="1" w:evenHBand="0" w:firstRowFirstColumn="0" w:firstRowLastColumn="0" w:lastRowFirstColumn="0" w:lastRowLastColumn="0"/>
              <w:rPr>
                <w:sz w:val="24"/>
                <w:szCs w:val="24"/>
              </w:rPr>
            </w:pPr>
            <w:r w:rsidRPr="005E15E8">
              <w:rPr>
                <w:sz w:val="24"/>
                <w:szCs w:val="24"/>
              </w:rPr>
              <w:t>Mimosa Mining Company</w:t>
            </w:r>
          </w:p>
        </w:tc>
      </w:tr>
      <w:tr w:rsidR="00B45180" w:rsidTr="00B451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8" w:type="dxa"/>
          </w:tcPr>
          <w:p w:rsidR="00B45180" w:rsidRPr="005E15E8" w:rsidRDefault="00B45180" w:rsidP="00DB5859">
            <w:pPr>
              <w:jc w:val="both"/>
              <w:rPr>
                <w:sz w:val="24"/>
                <w:szCs w:val="24"/>
              </w:rPr>
            </w:pPr>
            <w:r w:rsidRPr="005E15E8">
              <w:rPr>
                <w:sz w:val="24"/>
                <w:szCs w:val="24"/>
              </w:rPr>
              <w:t xml:space="preserve">District Administrator </w:t>
            </w:r>
          </w:p>
        </w:tc>
        <w:tc>
          <w:tcPr>
            <w:tcW w:w="2662" w:type="dxa"/>
          </w:tcPr>
          <w:p w:rsidR="00B45180" w:rsidRDefault="00B45180" w:rsidP="00B45180">
            <w:pPr>
              <w:cnfStyle w:val="000000010000" w:firstRow="0" w:lastRow="0" w:firstColumn="0" w:lastColumn="0" w:oddVBand="0" w:evenVBand="0" w:oddHBand="0" w:evenHBand="1" w:firstRowFirstColumn="0" w:firstRowLastColumn="0" w:lastRowFirstColumn="0" w:lastRowLastColumn="0"/>
              <w:rPr>
                <w:sz w:val="24"/>
                <w:szCs w:val="24"/>
              </w:rPr>
            </w:pPr>
            <w:r w:rsidRPr="005E15E8">
              <w:rPr>
                <w:sz w:val="24"/>
                <w:szCs w:val="24"/>
              </w:rPr>
              <w:t>Golden Reef Mining</w:t>
            </w:r>
          </w:p>
          <w:p w:rsidR="00B45180" w:rsidRPr="00B45180" w:rsidRDefault="00454023" w:rsidP="00B45180">
            <w:pPr>
              <w:cnfStyle w:val="000000010000" w:firstRow="0" w:lastRow="0" w:firstColumn="0" w:lastColumn="0" w:oddVBand="0" w:evenVBand="0" w:oddHBand="0" w:evenHBand="1" w:firstRowFirstColumn="0" w:firstRowLastColumn="0" w:lastRowFirstColumn="0" w:lastRowLastColumn="0"/>
              <w:rPr>
                <w:b/>
                <w:sz w:val="24"/>
                <w:szCs w:val="24"/>
              </w:rPr>
            </w:pPr>
            <w:r>
              <w:rPr>
                <w:b/>
                <w:sz w:val="24"/>
                <w:szCs w:val="24"/>
              </w:rPr>
              <w:t>{Meal Partner</w:t>
            </w:r>
            <w:r w:rsidR="00B45180" w:rsidRPr="00B45180">
              <w:rPr>
                <w:b/>
                <w:sz w:val="24"/>
                <w:szCs w:val="24"/>
              </w:rPr>
              <w:t>}</w:t>
            </w:r>
          </w:p>
        </w:tc>
        <w:tc>
          <w:tcPr>
            <w:tcW w:w="3589" w:type="dxa"/>
          </w:tcPr>
          <w:p w:rsidR="00B45180" w:rsidRPr="005E15E8" w:rsidRDefault="00B45180" w:rsidP="00DB5859">
            <w:pPr>
              <w:jc w:val="both"/>
              <w:cnfStyle w:val="000000010000" w:firstRow="0" w:lastRow="0" w:firstColumn="0" w:lastColumn="0" w:oddVBand="0" w:evenVBand="0" w:oddHBand="0" w:evenHBand="1" w:firstRowFirstColumn="0" w:firstRowLastColumn="0" w:lastRowFirstColumn="0" w:lastRowLastColumn="0"/>
              <w:rPr>
                <w:sz w:val="24"/>
                <w:szCs w:val="24"/>
              </w:rPr>
            </w:pPr>
            <w:r w:rsidRPr="005E15E8">
              <w:rPr>
                <w:sz w:val="24"/>
                <w:szCs w:val="24"/>
              </w:rPr>
              <w:t>Nyaradzo Funeral Services</w:t>
            </w:r>
          </w:p>
        </w:tc>
      </w:tr>
      <w:tr w:rsidR="00B45180" w:rsidTr="00B45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8" w:type="dxa"/>
          </w:tcPr>
          <w:p w:rsidR="00B45180" w:rsidRPr="005E15E8" w:rsidRDefault="00B45180" w:rsidP="00DB5859">
            <w:pPr>
              <w:jc w:val="both"/>
              <w:rPr>
                <w:sz w:val="24"/>
                <w:szCs w:val="24"/>
              </w:rPr>
            </w:pPr>
            <w:r w:rsidRPr="005E15E8">
              <w:rPr>
                <w:sz w:val="24"/>
                <w:szCs w:val="24"/>
              </w:rPr>
              <w:t xml:space="preserve">Reserve Bank of Zimbabwe </w:t>
            </w:r>
          </w:p>
        </w:tc>
        <w:tc>
          <w:tcPr>
            <w:tcW w:w="2662" w:type="dxa"/>
          </w:tcPr>
          <w:p w:rsidR="00B45180" w:rsidRDefault="00B45180" w:rsidP="00DB5859">
            <w:pPr>
              <w:jc w:val="both"/>
              <w:cnfStyle w:val="000000100000" w:firstRow="0" w:lastRow="0" w:firstColumn="0" w:lastColumn="0" w:oddVBand="0" w:evenVBand="0" w:oddHBand="1" w:evenHBand="0" w:firstRowFirstColumn="0" w:firstRowLastColumn="0" w:lastRowFirstColumn="0" w:lastRowLastColumn="0"/>
              <w:rPr>
                <w:sz w:val="24"/>
                <w:szCs w:val="24"/>
              </w:rPr>
            </w:pPr>
            <w:r w:rsidRPr="005E15E8">
              <w:rPr>
                <w:sz w:val="24"/>
                <w:szCs w:val="24"/>
              </w:rPr>
              <w:t xml:space="preserve">Boltgas </w:t>
            </w:r>
          </w:p>
          <w:p w:rsidR="00B45180" w:rsidRPr="005E15E8" w:rsidRDefault="00B45180" w:rsidP="00DB5859">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Pr="00B45180">
              <w:rPr>
                <w:b/>
                <w:sz w:val="24"/>
                <w:szCs w:val="24"/>
              </w:rPr>
              <w:t>Anchor Exhibitor}</w:t>
            </w:r>
          </w:p>
        </w:tc>
        <w:tc>
          <w:tcPr>
            <w:tcW w:w="3589" w:type="dxa"/>
          </w:tcPr>
          <w:p w:rsidR="00B45180" w:rsidRPr="005E15E8" w:rsidRDefault="00B45180" w:rsidP="00DB5859">
            <w:pPr>
              <w:jc w:val="both"/>
              <w:cnfStyle w:val="000000100000" w:firstRow="0" w:lastRow="0" w:firstColumn="0" w:lastColumn="0" w:oddVBand="0" w:evenVBand="0" w:oddHBand="1" w:evenHBand="0" w:firstRowFirstColumn="0" w:firstRowLastColumn="0" w:lastRowFirstColumn="0" w:lastRowLastColumn="0"/>
              <w:rPr>
                <w:sz w:val="24"/>
                <w:szCs w:val="24"/>
              </w:rPr>
            </w:pPr>
            <w:r w:rsidRPr="005E15E8">
              <w:rPr>
                <w:sz w:val="24"/>
                <w:szCs w:val="24"/>
              </w:rPr>
              <w:t>Scientific and Industrial Research and Development Centre ( SIRDC)</w:t>
            </w:r>
          </w:p>
        </w:tc>
      </w:tr>
      <w:tr w:rsidR="00B45180" w:rsidTr="00B451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8" w:type="dxa"/>
          </w:tcPr>
          <w:p w:rsidR="00B45180" w:rsidRPr="005E15E8" w:rsidRDefault="00B45180" w:rsidP="00DB5859">
            <w:pPr>
              <w:jc w:val="both"/>
              <w:rPr>
                <w:sz w:val="24"/>
                <w:szCs w:val="24"/>
              </w:rPr>
            </w:pPr>
            <w:r w:rsidRPr="005E15E8">
              <w:rPr>
                <w:sz w:val="24"/>
                <w:szCs w:val="24"/>
              </w:rPr>
              <w:t>Environmental Management Agency (EMA)</w:t>
            </w:r>
          </w:p>
        </w:tc>
        <w:tc>
          <w:tcPr>
            <w:tcW w:w="2662" w:type="dxa"/>
          </w:tcPr>
          <w:p w:rsidR="00B45180" w:rsidRDefault="00B45180" w:rsidP="00DB5859">
            <w:pPr>
              <w:jc w:val="both"/>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YAFM</w:t>
            </w:r>
          </w:p>
          <w:p w:rsidR="00B45180" w:rsidRPr="00B45180" w:rsidRDefault="00B45180" w:rsidP="00DB5859">
            <w:pPr>
              <w:jc w:val="both"/>
              <w:cnfStyle w:val="000000010000" w:firstRow="0" w:lastRow="0" w:firstColumn="0" w:lastColumn="0" w:oddVBand="0" w:evenVBand="0" w:oddHBand="0" w:evenHBand="1" w:firstRowFirstColumn="0" w:firstRowLastColumn="0" w:lastRowFirstColumn="0" w:lastRowLastColumn="0"/>
              <w:rPr>
                <w:b/>
                <w:sz w:val="24"/>
                <w:szCs w:val="24"/>
              </w:rPr>
            </w:pPr>
            <w:r w:rsidRPr="00B45180">
              <w:rPr>
                <w:b/>
                <w:sz w:val="24"/>
                <w:szCs w:val="24"/>
              </w:rPr>
              <w:t>{Media Partner}</w:t>
            </w:r>
          </w:p>
        </w:tc>
        <w:tc>
          <w:tcPr>
            <w:tcW w:w="3589" w:type="dxa"/>
          </w:tcPr>
          <w:p w:rsidR="00B45180" w:rsidRPr="005E15E8" w:rsidRDefault="00B45180" w:rsidP="00DB5859">
            <w:pPr>
              <w:jc w:val="both"/>
              <w:cnfStyle w:val="000000010000" w:firstRow="0" w:lastRow="0" w:firstColumn="0" w:lastColumn="0" w:oddVBand="0" w:evenVBand="0" w:oddHBand="0" w:evenHBand="1" w:firstRowFirstColumn="0" w:firstRowLastColumn="0" w:lastRowFirstColumn="0" w:lastRowLastColumn="0"/>
              <w:rPr>
                <w:sz w:val="24"/>
                <w:szCs w:val="24"/>
              </w:rPr>
            </w:pPr>
            <w:r w:rsidRPr="005E15E8">
              <w:rPr>
                <w:sz w:val="24"/>
                <w:szCs w:val="24"/>
              </w:rPr>
              <w:t>Power drive</w:t>
            </w:r>
          </w:p>
        </w:tc>
      </w:tr>
      <w:tr w:rsidR="00B45180" w:rsidTr="00B45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8" w:type="dxa"/>
          </w:tcPr>
          <w:p w:rsidR="00B45180" w:rsidRPr="005E15E8" w:rsidRDefault="00B45180" w:rsidP="00DB5859">
            <w:pPr>
              <w:jc w:val="both"/>
              <w:rPr>
                <w:sz w:val="24"/>
                <w:szCs w:val="24"/>
              </w:rPr>
            </w:pPr>
            <w:r w:rsidRPr="005E15E8">
              <w:rPr>
                <w:sz w:val="24"/>
                <w:szCs w:val="24"/>
              </w:rPr>
              <w:t>Zimbabwe Miners Federation (ZMF) Executive and membership</w:t>
            </w:r>
          </w:p>
        </w:tc>
        <w:tc>
          <w:tcPr>
            <w:tcW w:w="2662" w:type="dxa"/>
          </w:tcPr>
          <w:p w:rsidR="00B45180" w:rsidRPr="005E15E8" w:rsidRDefault="00240533" w:rsidP="00240533">
            <w:pPr>
              <w:cnfStyle w:val="000000100000" w:firstRow="0" w:lastRow="0" w:firstColumn="0" w:lastColumn="0" w:oddVBand="0" w:evenVBand="0" w:oddHBand="1" w:evenHBand="0" w:firstRowFirstColumn="0" w:firstRowLastColumn="0" w:lastRowFirstColumn="0" w:lastRowLastColumn="0"/>
              <w:rPr>
                <w:sz w:val="24"/>
                <w:szCs w:val="24"/>
              </w:rPr>
            </w:pPr>
            <w:r w:rsidRPr="005E15E8">
              <w:rPr>
                <w:sz w:val="24"/>
                <w:szCs w:val="24"/>
              </w:rPr>
              <w:t>Mimosa Mining Company</w:t>
            </w:r>
          </w:p>
        </w:tc>
        <w:tc>
          <w:tcPr>
            <w:tcW w:w="3589" w:type="dxa"/>
          </w:tcPr>
          <w:p w:rsidR="00B45180" w:rsidRPr="005E15E8" w:rsidRDefault="00B45180" w:rsidP="00DB5859">
            <w:pPr>
              <w:jc w:val="both"/>
              <w:cnfStyle w:val="000000100000" w:firstRow="0" w:lastRow="0" w:firstColumn="0" w:lastColumn="0" w:oddVBand="0" w:evenVBand="0" w:oddHBand="1" w:evenHBand="0" w:firstRowFirstColumn="0" w:firstRowLastColumn="0" w:lastRowFirstColumn="0" w:lastRowLastColumn="0"/>
              <w:rPr>
                <w:sz w:val="24"/>
                <w:szCs w:val="24"/>
              </w:rPr>
            </w:pPr>
            <w:r w:rsidRPr="005E15E8">
              <w:rPr>
                <w:sz w:val="24"/>
                <w:szCs w:val="24"/>
              </w:rPr>
              <w:t>Econet</w:t>
            </w:r>
          </w:p>
        </w:tc>
      </w:tr>
      <w:tr w:rsidR="00B45180" w:rsidTr="00B451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8" w:type="dxa"/>
          </w:tcPr>
          <w:p w:rsidR="00B45180" w:rsidRPr="005E15E8" w:rsidRDefault="00B45180" w:rsidP="00DB5859">
            <w:pPr>
              <w:jc w:val="both"/>
              <w:rPr>
                <w:sz w:val="24"/>
                <w:szCs w:val="24"/>
              </w:rPr>
            </w:pPr>
            <w:r w:rsidRPr="005E15E8">
              <w:rPr>
                <w:sz w:val="24"/>
                <w:szCs w:val="24"/>
              </w:rPr>
              <w:t xml:space="preserve">Ministry of Lands </w:t>
            </w:r>
            <w:r w:rsidR="0063557A">
              <w:rPr>
                <w:sz w:val="24"/>
                <w:szCs w:val="24"/>
              </w:rPr>
              <w:t xml:space="preserve">Agriculture, Climate Water </w:t>
            </w:r>
            <w:r w:rsidRPr="005E15E8">
              <w:rPr>
                <w:sz w:val="24"/>
                <w:szCs w:val="24"/>
              </w:rPr>
              <w:t>and Rural Resettlement</w:t>
            </w:r>
          </w:p>
        </w:tc>
        <w:tc>
          <w:tcPr>
            <w:tcW w:w="2662" w:type="dxa"/>
          </w:tcPr>
          <w:p w:rsidR="00B45180" w:rsidRPr="005E15E8" w:rsidRDefault="00B45180" w:rsidP="00DB5859">
            <w:pPr>
              <w:jc w:val="both"/>
              <w:cnfStyle w:val="000000010000" w:firstRow="0" w:lastRow="0" w:firstColumn="0" w:lastColumn="0" w:oddVBand="0" w:evenVBand="0" w:oddHBand="0" w:evenHBand="1" w:firstRowFirstColumn="0" w:firstRowLastColumn="0" w:lastRowFirstColumn="0" w:lastRowLastColumn="0"/>
              <w:rPr>
                <w:sz w:val="24"/>
                <w:szCs w:val="24"/>
              </w:rPr>
            </w:pPr>
          </w:p>
        </w:tc>
        <w:tc>
          <w:tcPr>
            <w:tcW w:w="3589" w:type="dxa"/>
          </w:tcPr>
          <w:p w:rsidR="00B45180" w:rsidRPr="005E15E8" w:rsidRDefault="00B45180" w:rsidP="00DB5859">
            <w:pPr>
              <w:jc w:val="both"/>
              <w:cnfStyle w:val="000000010000" w:firstRow="0" w:lastRow="0" w:firstColumn="0" w:lastColumn="0" w:oddVBand="0" w:evenVBand="0" w:oddHBand="0" w:evenHBand="1" w:firstRowFirstColumn="0" w:firstRowLastColumn="0" w:lastRowFirstColumn="0" w:lastRowLastColumn="0"/>
              <w:rPr>
                <w:sz w:val="24"/>
                <w:szCs w:val="24"/>
              </w:rPr>
            </w:pPr>
            <w:r w:rsidRPr="005E15E8">
              <w:rPr>
                <w:sz w:val="24"/>
                <w:szCs w:val="24"/>
              </w:rPr>
              <w:t>EMA</w:t>
            </w:r>
          </w:p>
        </w:tc>
      </w:tr>
      <w:tr w:rsidR="00B45180" w:rsidTr="00B45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8" w:type="dxa"/>
          </w:tcPr>
          <w:p w:rsidR="00B45180" w:rsidRPr="005E15E8" w:rsidRDefault="00B45180" w:rsidP="00DB5859">
            <w:pPr>
              <w:jc w:val="both"/>
              <w:rPr>
                <w:sz w:val="24"/>
                <w:szCs w:val="24"/>
              </w:rPr>
            </w:pPr>
            <w:r w:rsidRPr="005E15E8">
              <w:rPr>
                <w:sz w:val="24"/>
                <w:szCs w:val="24"/>
              </w:rPr>
              <w:t xml:space="preserve">Print and electronic media </w:t>
            </w:r>
          </w:p>
        </w:tc>
        <w:tc>
          <w:tcPr>
            <w:tcW w:w="2662" w:type="dxa"/>
          </w:tcPr>
          <w:p w:rsidR="00B45180" w:rsidRPr="005E15E8" w:rsidRDefault="00B45180" w:rsidP="00DB5859">
            <w:pPr>
              <w:jc w:val="both"/>
              <w:cnfStyle w:val="000000100000" w:firstRow="0" w:lastRow="0" w:firstColumn="0" w:lastColumn="0" w:oddVBand="0" w:evenVBand="0" w:oddHBand="1" w:evenHBand="0" w:firstRowFirstColumn="0" w:firstRowLastColumn="0" w:lastRowFirstColumn="0" w:lastRowLastColumn="0"/>
              <w:rPr>
                <w:sz w:val="24"/>
                <w:szCs w:val="24"/>
              </w:rPr>
            </w:pPr>
          </w:p>
        </w:tc>
        <w:tc>
          <w:tcPr>
            <w:tcW w:w="3589" w:type="dxa"/>
          </w:tcPr>
          <w:p w:rsidR="00B45180" w:rsidRPr="005E15E8" w:rsidRDefault="00240533" w:rsidP="00DB5859">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NSSA</w:t>
            </w:r>
          </w:p>
        </w:tc>
      </w:tr>
      <w:tr w:rsidR="00B45180" w:rsidTr="00B451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8" w:type="dxa"/>
          </w:tcPr>
          <w:p w:rsidR="00B45180" w:rsidRPr="005E15E8" w:rsidRDefault="00AA4008" w:rsidP="00DB5859">
            <w:pPr>
              <w:jc w:val="both"/>
              <w:rPr>
                <w:sz w:val="24"/>
                <w:szCs w:val="24"/>
              </w:rPr>
            </w:pPr>
            <w:r>
              <w:rPr>
                <w:sz w:val="24"/>
                <w:szCs w:val="24"/>
              </w:rPr>
              <w:t>150 Small S</w:t>
            </w:r>
            <w:r w:rsidR="00B45180" w:rsidRPr="005E15E8">
              <w:rPr>
                <w:sz w:val="24"/>
                <w:szCs w:val="24"/>
              </w:rPr>
              <w:t xml:space="preserve">cale Miners </w:t>
            </w:r>
          </w:p>
        </w:tc>
        <w:tc>
          <w:tcPr>
            <w:tcW w:w="2662" w:type="dxa"/>
          </w:tcPr>
          <w:p w:rsidR="00B45180" w:rsidRPr="005E15E8" w:rsidRDefault="00B45180" w:rsidP="00DB5859">
            <w:pPr>
              <w:jc w:val="both"/>
              <w:cnfStyle w:val="000000010000" w:firstRow="0" w:lastRow="0" w:firstColumn="0" w:lastColumn="0" w:oddVBand="0" w:evenVBand="0" w:oddHBand="0" w:evenHBand="1" w:firstRowFirstColumn="0" w:firstRowLastColumn="0" w:lastRowFirstColumn="0" w:lastRowLastColumn="0"/>
              <w:rPr>
                <w:sz w:val="24"/>
                <w:szCs w:val="24"/>
              </w:rPr>
            </w:pPr>
          </w:p>
        </w:tc>
        <w:tc>
          <w:tcPr>
            <w:tcW w:w="3589" w:type="dxa"/>
          </w:tcPr>
          <w:p w:rsidR="00B45180" w:rsidRPr="005E15E8" w:rsidRDefault="00240533" w:rsidP="00DB5859">
            <w:pPr>
              <w:jc w:val="both"/>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Boltgas</w:t>
            </w:r>
          </w:p>
        </w:tc>
      </w:tr>
      <w:tr w:rsidR="00B45180" w:rsidTr="00B45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8" w:type="dxa"/>
          </w:tcPr>
          <w:p w:rsidR="00B45180" w:rsidRPr="005E15E8" w:rsidRDefault="00B45180" w:rsidP="00DB5859">
            <w:pPr>
              <w:jc w:val="both"/>
              <w:rPr>
                <w:sz w:val="24"/>
                <w:szCs w:val="24"/>
              </w:rPr>
            </w:pPr>
          </w:p>
        </w:tc>
        <w:tc>
          <w:tcPr>
            <w:tcW w:w="2662" w:type="dxa"/>
          </w:tcPr>
          <w:p w:rsidR="00B45180" w:rsidRPr="005E15E8" w:rsidRDefault="00B45180" w:rsidP="00DB5859">
            <w:pPr>
              <w:jc w:val="both"/>
              <w:cnfStyle w:val="000000100000" w:firstRow="0" w:lastRow="0" w:firstColumn="0" w:lastColumn="0" w:oddVBand="0" w:evenVBand="0" w:oddHBand="1" w:evenHBand="0" w:firstRowFirstColumn="0" w:firstRowLastColumn="0" w:lastRowFirstColumn="0" w:lastRowLastColumn="0"/>
              <w:rPr>
                <w:sz w:val="24"/>
                <w:szCs w:val="24"/>
              </w:rPr>
            </w:pPr>
          </w:p>
        </w:tc>
        <w:tc>
          <w:tcPr>
            <w:tcW w:w="3589" w:type="dxa"/>
          </w:tcPr>
          <w:p w:rsidR="00B45180" w:rsidRPr="005E15E8" w:rsidRDefault="00B45180" w:rsidP="00DB5859">
            <w:pPr>
              <w:jc w:val="both"/>
              <w:cnfStyle w:val="000000100000" w:firstRow="0" w:lastRow="0" w:firstColumn="0" w:lastColumn="0" w:oddVBand="0" w:evenVBand="0" w:oddHBand="1" w:evenHBand="0" w:firstRowFirstColumn="0" w:firstRowLastColumn="0" w:lastRowFirstColumn="0" w:lastRowLastColumn="0"/>
              <w:rPr>
                <w:sz w:val="24"/>
                <w:szCs w:val="24"/>
              </w:rPr>
            </w:pPr>
          </w:p>
        </w:tc>
      </w:tr>
      <w:tr w:rsidR="00B45180" w:rsidTr="00B451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8" w:type="dxa"/>
          </w:tcPr>
          <w:p w:rsidR="00B45180" w:rsidRDefault="00B45180" w:rsidP="00DB5859">
            <w:pPr>
              <w:jc w:val="both"/>
            </w:pPr>
          </w:p>
        </w:tc>
        <w:tc>
          <w:tcPr>
            <w:tcW w:w="2662" w:type="dxa"/>
          </w:tcPr>
          <w:p w:rsidR="00B45180" w:rsidRDefault="00B45180" w:rsidP="00DB5859">
            <w:pPr>
              <w:jc w:val="both"/>
              <w:cnfStyle w:val="000000010000" w:firstRow="0" w:lastRow="0" w:firstColumn="0" w:lastColumn="0" w:oddVBand="0" w:evenVBand="0" w:oddHBand="0" w:evenHBand="1" w:firstRowFirstColumn="0" w:firstRowLastColumn="0" w:lastRowFirstColumn="0" w:lastRowLastColumn="0"/>
            </w:pPr>
          </w:p>
        </w:tc>
        <w:tc>
          <w:tcPr>
            <w:tcW w:w="3589" w:type="dxa"/>
          </w:tcPr>
          <w:p w:rsidR="00B45180" w:rsidRDefault="00B45180" w:rsidP="00DB5859">
            <w:pPr>
              <w:jc w:val="both"/>
              <w:cnfStyle w:val="000000010000" w:firstRow="0" w:lastRow="0" w:firstColumn="0" w:lastColumn="0" w:oddVBand="0" w:evenVBand="0" w:oddHBand="0" w:evenHBand="1" w:firstRowFirstColumn="0" w:firstRowLastColumn="0" w:lastRowFirstColumn="0" w:lastRowLastColumn="0"/>
            </w:pPr>
          </w:p>
        </w:tc>
      </w:tr>
    </w:tbl>
    <w:p w:rsidR="005E15E8" w:rsidRDefault="005E15E8" w:rsidP="005E15E8">
      <w:pPr>
        <w:spacing w:line="240" w:lineRule="auto"/>
        <w:jc w:val="both"/>
      </w:pPr>
      <w:r>
        <w:t xml:space="preserve"> </w:t>
      </w:r>
    </w:p>
    <w:p w:rsidR="00454023" w:rsidRDefault="00454023" w:rsidP="005E15E8">
      <w:pPr>
        <w:spacing w:line="240" w:lineRule="auto"/>
        <w:jc w:val="both"/>
      </w:pPr>
    </w:p>
    <w:p w:rsidR="00315DBE" w:rsidRDefault="00315DBE" w:rsidP="005E15E8">
      <w:pPr>
        <w:spacing w:line="240" w:lineRule="auto"/>
        <w:jc w:val="both"/>
      </w:pPr>
    </w:p>
    <w:p w:rsidR="00315DBE" w:rsidRDefault="00315DBE" w:rsidP="005E15E8">
      <w:pPr>
        <w:spacing w:line="240" w:lineRule="auto"/>
        <w:jc w:val="both"/>
      </w:pPr>
    </w:p>
    <w:p w:rsidR="005E15E8" w:rsidRPr="00315DBE" w:rsidRDefault="005E15E8" w:rsidP="00910E55">
      <w:pPr>
        <w:pStyle w:val="ListParagraph"/>
        <w:numPr>
          <w:ilvl w:val="0"/>
          <w:numId w:val="2"/>
        </w:numPr>
        <w:spacing w:line="360" w:lineRule="auto"/>
        <w:jc w:val="both"/>
        <w:rPr>
          <w:rFonts w:cs="Times New Roman"/>
          <w:b/>
          <w:sz w:val="28"/>
          <w:szCs w:val="28"/>
        </w:rPr>
      </w:pPr>
      <w:r w:rsidRPr="00315DBE">
        <w:rPr>
          <w:rFonts w:cs="Times New Roman"/>
          <w:b/>
          <w:sz w:val="28"/>
          <w:szCs w:val="28"/>
        </w:rPr>
        <w:t xml:space="preserve">Highlights from presentations and discussions </w:t>
      </w:r>
    </w:p>
    <w:p w:rsidR="00C43B0E" w:rsidRPr="00315DBE" w:rsidRDefault="00910E55" w:rsidP="00315DBE">
      <w:pPr>
        <w:spacing w:line="360" w:lineRule="auto"/>
        <w:jc w:val="both"/>
        <w:rPr>
          <w:rFonts w:cs="Times New Roman"/>
          <w:b/>
          <w:sz w:val="24"/>
          <w:szCs w:val="24"/>
        </w:rPr>
      </w:pPr>
      <w:r>
        <w:rPr>
          <w:rFonts w:cs="Times New Roman"/>
          <w:b/>
          <w:noProof/>
          <w:sz w:val="24"/>
          <w:szCs w:val="24"/>
          <w:lang w:eastAsia="en-ZA"/>
        </w:rPr>
        <w:drawing>
          <wp:inline distT="0" distB="0" distL="0" distR="0">
            <wp:extent cx="5731510" cy="3820795"/>
            <wp:effectExtent l="57150" t="38100" r="97790" b="1225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_S004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prst="angle"/>
                    </a:sp3d>
                  </pic:spPr>
                </pic:pic>
              </a:graphicData>
            </a:graphic>
          </wp:inline>
        </w:drawing>
      </w:r>
    </w:p>
    <w:p w:rsidR="00910E55" w:rsidRPr="00315DBE" w:rsidRDefault="005E15E8" w:rsidP="00315DBE">
      <w:pPr>
        <w:pStyle w:val="ListParagraph"/>
        <w:spacing w:line="360" w:lineRule="auto"/>
        <w:jc w:val="both"/>
        <w:rPr>
          <w:rFonts w:cs="Times New Roman"/>
          <w:b/>
          <w:sz w:val="24"/>
          <w:szCs w:val="24"/>
        </w:rPr>
      </w:pPr>
      <w:r w:rsidRPr="004868D5">
        <w:rPr>
          <w:rFonts w:cs="Times New Roman"/>
          <w:b/>
          <w:sz w:val="24"/>
          <w:szCs w:val="24"/>
        </w:rPr>
        <w:t xml:space="preserve">Regulatory issues </w:t>
      </w:r>
    </w:p>
    <w:p w:rsidR="005E15E8" w:rsidRDefault="005E15E8" w:rsidP="005E15E8">
      <w:pPr>
        <w:pStyle w:val="ListParagraph"/>
        <w:numPr>
          <w:ilvl w:val="0"/>
          <w:numId w:val="1"/>
        </w:numPr>
        <w:spacing w:line="360" w:lineRule="auto"/>
        <w:jc w:val="both"/>
        <w:rPr>
          <w:rFonts w:cs="Times New Roman"/>
          <w:sz w:val="24"/>
          <w:szCs w:val="24"/>
        </w:rPr>
      </w:pPr>
      <w:r>
        <w:rPr>
          <w:rFonts w:cs="Times New Roman"/>
          <w:sz w:val="24"/>
          <w:szCs w:val="24"/>
        </w:rPr>
        <w:t>Small-scale miners were reminded that the land belongs to the RDC and they are to pay their licence fe</w:t>
      </w:r>
      <w:r w:rsidR="00750E07">
        <w:rPr>
          <w:rFonts w:cs="Times New Roman"/>
          <w:sz w:val="24"/>
          <w:szCs w:val="24"/>
        </w:rPr>
        <w:t>es which are only $20 per year. T</w:t>
      </w:r>
      <w:r>
        <w:rPr>
          <w:rFonts w:cs="Times New Roman"/>
          <w:sz w:val="24"/>
          <w:szCs w:val="24"/>
        </w:rPr>
        <w:t xml:space="preserve">he RDC representative said the </w:t>
      </w:r>
      <w:r w:rsidR="00910E55">
        <w:rPr>
          <w:rFonts w:cs="Times New Roman"/>
          <w:sz w:val="24"/>
          <w:szCs w:val="24"/>
        </w:rPr>
        <w:t>majority were</w:t>
      </w:r>
      <w:r>
        <w:rPr>
          <w:rFonts w:cs="Times New Roman"/>
          <w:sz w:val="24"/>
          <w:szCs w:val="24"/>
        </w:rPr>
        <w:t xml:space="preserve"> not paying.</w:t>
      </w:r>
    </w:p>
    <w:p w:rsidR="005E15E8" w:rsidRDefault="005E15E8" w:rsidP="005E15E8">
      <w:pPr>
        <w:pStyle w:val="ListParagraph"/>
        <w:numPr>
          <w:ilvl w:val="0"/>
          <w:numId w:val="1"/>
        </w:numPr>
        <w:spacing w:line="360" w:lineRule="auto"/>
        <w:jc w:val="both"/>
        <w:rPr>
          <w:rFonts w:cs="Times New Roman"/>
          <w:sz w:val="24"/>
          <w:szCs w:val="24"/>
        </w:rPr>
      </w:pPr>
      <w:r>
        <w:rPr>
          <w:rFonts w:cs="Times New Roman"/>
          <w:sz w:val="24"/>
          <w:szCs w:val="24"/>
        </w:rPr>
        <w:t>The DA’s office is available to coordinate all critical stakeholders for mining activities to go on smoothly</w:t>
      </w:r>
    </w:p>
    <w:p w:rsidR="005E15E8" w:rsidRDefault="00750E07" w:rsidP="005E15E8">
      <w:pPr>
        <w:pStyle w:val="ListParagraph"/>
        <w:numPr>
          <w:ilvl w:val="0"/>
          <w:numId w:val="1"/>
        </w:numPr>
        <w:spacing w:line="360" w:lineRule="auto"/>
        <w:jc w:val="both"/>
        <w:rPr>
          <w:rFonts w:cs="Times New Roman"/>
          <w:sz w:val="24"/>
          <w:szCs w:val="24"/>
        </w:rPr>
      </w:pPr>
      <w:r>
        <w:rPr>
          <w:rFonts w:cs="Times New Roman"/>
          <w:sz w:val="24"/>
          <w:szCs w:val="24"/>
        </w:rPr>
        <w:t>EMA were</w:t>
      </w:r>
      <w:r w:rsidR="005E15E8">
        <w:rPr>
          <w:rFonts w:cs="Times New Roman"/>
          <w:sz w:val="24"/>
          <w:szCs w:val="24"/>
        </w:rPr>
        <w:t xml:space="preserve"> applauded for the simpler Environmental Management Plan (EMP) requirement that replaced the Environmental Impact Assessment (EIA) </w:t>
      </w:r>
    </w:p>
    <w:p w:rsidR="005E15E8" w:rsidRDefault="005E15E8" w:rsidP="005E15E8">
      <w:pPr>
        <w:pStyle w:val="ListParagraph"/>
        <w:numPr>
          <w:ilvl w:val="0"/>
          <w:numId w:val="1"/>
        </w:numPr>
        <w:spacing w:line="360" w:lineRule="auto"/>
        <w:jc w:val="both"/>
        <w:rPr>
          <w:rFonts w:cs="Times New Roman"/>
          <w:sz w:val="24"/>
          <w:szCs w:val="24"/>
        </w:rPr>
      </w:pPr>
      <w:r>
        <w:rPr>
          <w:rFonts w:cs="Times New Roman"/>
          <w:sz w:val="24"/>
          <w:szCs w:val="24"/>
        </w:rPr>
        <w:t xml:space="preserve">High costs of electricity and fuel were said to be hindering production and small scale miners appealed for Government support. </w:t>
      </w:r>
    </w:p>
    <w:p w:rsidR="005E15E8" w:rsidRPr="004859D3" w:rsidRDefault="005E15E8" w:rsidP="004859D3">
      <w:pPr>
        <w:pStyle w:val="ListParagraph"/>
        <w:numPr>
          <w:ilvl w:val="0"/>
          <w:numId w:val="1"/>
        </w:numPr>
        <w:spacing w:line="360" w:lineRule="auto"/>
        <w:jc w:val="both"/>
        <w:rPr>
          <w:rFonts w:cs="Times New Roman"/>
          <w:sz w:val="24"/>
          <w:szCs w:val="24"/>
        </w:rPr>
      </w:pPr>
      <w:r>
        <w:rPr>
          <w:rFonts w:cs="Times New Roman"/>
          <w:sz w:val="24"/>
          <w:szCs w:val="24"/>
        </w:rPr>
        <w:t xml:space="preserve">High costs of electricity and fuel were said to be hindering production and small scale miners appealed for Government support. </w:t>
      </w:r>
    </w:p>
    <w:p w:rsidR="005E15E8" w:rsidRDefault="005E15E8" w:rsidP="005E15E8">
      <w:pPr>
        <w:pStyle w:val="ListParagraph"/>
        <w:spacing w:line="360" w:lineRule="auto"/>
        <w:jc w:val="both"/>
        <w:rPr>
          <w:rFonts w:cs="Times New Roman"/>
          <w:b/>
          <w:sz w:val="24"/>
          <w:szCs w:val="24"/>
        </w:rPr>
      </w:pPr>
    </w:p>
    <w:p w:rsidR="00315DBE" w:rsidRDefault="00315DBE" w:rsidP="005E15E8">
      <w:pPr>
        <w:pStyle w:val="ListParagraph"/>
        <w:spacing w:line="360" w:lineRule="auto"/>
        <w:jc w:val="both"/>
        <w:rPr>
          <w:rFonts w:cs="Times New Roman"/>
          <w:b/>
          <w:sz w:val="24"/>
          <w:szCs w:val="24"/>
        </w:rPr>
      </w:pPr>
    </w:p>
    <w:p w:rsidR="00315DBE" w:rsidRDefault="00315DBE" w:rsidP="005E15E8">
      <w:pPr>
        <w:pStyle w:val="ListParagraph"/>
        <w:spacing w:line="360" w:lineRule="auto"/>
        <w:jc w:val="both"/>
        <w:rPr>
          <w:rFonts w:cs="Times New Roman"/>
          <w:b/>
          <w:sz w:val="24"/>
          <w:szCs w:val="24"/>
        </w:rPr>
      </w:pPr>
    </w:p>
    <w:p w:rsidR="005E15E8" w:rsidRPr="00910E55" w:rsidRDefault="005E15E8" w:rsidP="005E15E8">
      <w:pPr>
        <w:pStyle w:val="ListParagraph"/>
        <w:spacing w:line="360" w:lineRule="auto"/>
        <w:jc w:val="both"/>
        <w:rPr>
          <w:rFonts w:cs="Times New Roman"/>
          <w:b/>
          <w:sz w:val="28"/>
          <w:szCs w:val="28"/>
        </w:rPr>
      </w:pPr>
      <w:r w:rsidRPr="00910E55">
        <w:rPr>
          <w:rFonts w:cs="Times New Roman"/>
          <w:b/>
          <w:sz w:val="28"/>
          <w:szCs w:val="28"/>
        </w:rPr>
        <w:t xml:space="preserve">Finance </w:t>
      </w:r>
    </w:p>
    <w:p w:rsidR="004859D3" w:rsidRPr="004868D5" w:rsidRDefault="00910E55" w:rsidP="005E15E8">
      <w:pPr>
        <w:pStyle w:val="ListParagraph"/>
        <w:spacing w:line="360" w:lineRule="auto"/>
        <w:jc w:val="both"/>
        <w:rPr>
          <w:rFonts w:cs="Times New Roman"/>
          <w:b/>
          <w:sz w:val="24"/>
          <w:szCs w:val="24"/>
        </w:rPr>
      </w:pPr>
      <w:r>
        <w:rPr>
          <w:rFonts w:cs="Times New Roman"/>
          <w:b/>
          <w:noProof/>
          <w:sz w:val="24"/>
          <w:szCs w:val="24"/>
          <w:lang w:val="en-ZA" w:eastAsia="en-ZA"/>
        </w:rPr>
        <w:drawing>
          <wp:inline distT="0" distB="0" distL="0" distR="0">
            <wp:extent cx="3115339" cy="2076777"/>
            <wp:effectExtent l="57150" t="38100" r="85090" b="1143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_S997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4607" cy="2096288"/>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5E15E8" w:rsidRDefault="005E15E8" w:rsidP="005E15E8">
      <w:pPr>
        <w:pStyle w:val="ListParagraph"/>
        <w:numPr>
          <w:ilvl w:val="0"/>
          <w:numId w:val="1"/>
        </w:numPr>
        <w:spacing w:line="360" w:lineRule="auto"/>
        <w:jc w:val="both"/>
        <w:rPr>
          <w:rFonts w:cs="Times New Roman"/>
          <w:sz w:val="24"/>
          <w:szCs w:val="24"/>
        </w:rPr>
      </w:pPr>
      <w:r>
        <w:rPr>
          <w:rFonts w:cs="Times New Roman"/>
          <w:sz w:val="24"/>
          <w:szCs w:val="24"/>
        </w:rPr>
        <w:t>In Zimbabwe mining contributes more than 60% of foreign currency generation.  Up to 18 October</w:t>
      </w:r>
      <w:r w:rsidR="00750E07">
        <w:rPr>
          <w:rFonts w:cs="Times New Roman"/>
          <w:sz w:val="24"/>
          <w:szCs w:val="24"/>
        </w:rPr>
        <w:t xml:space="preserve"> </w:t>
      </w:r>
      <w:r>
        <w:rPr>
          <w:rFonts w:cs="Times New Roman"/>
          <w:sz w:val="24"/>
          <w:szCs w:val="24"/>
        </w:rPr>
        <w:t>2019, the country received US2.2 billion from mining, down from US2.5</w:t>
      </w:r>
      <w:r w:rsidR="00750E07">
        <w:rPr>
          <w:rFonts w:cs="Times New Roman"/>
          <w:sz w:val="24"/>
          <w:szCs w:val="24"/>
        </w:rPr>
        <w:t xml:space="preserve"> billion in the same period</w:t>
      </w:r>
      <w:r>
        <w:rPr>
          <w:rFonts w:cs="Times New Roman"/>
          <w:sz w:val="24"/>
          <w:szCs w:val="24"/>
        </w:rPr>
        <w:t xml:space="preserve"> last year. </w:t>
      </w:r>
    </w:p>
    <w:p w:rsidR="005E15E8" w:rsidRDefault="005E15E8" w:rsidP="005E15E8">
      <w:pPr>
        <w:pStyle w:val="ListParagraph"/>
        <w:numPr>
          <w:ilvl w:val="0"/>
          <w:numId w:val="1"/>
        </w:numPr>
        <w:spacing w:line="360" w:lineRule="auto"/>
        <w:jc w:val="both"/>
        <w:rPr>
          <w:rFonts w:cs="Times New Roman"/>
          <w:sz w:val="24"/>
          <w:szCs w:val="24"/>
        </w:rPr>
      </w:pPr>
      <w:r>
        <w:rPr>
          <w:rFonts w:cs="Times New Roman"/>
          <w:sz w:val="24"/>
          <w:szCs w:val="24"/>
        </w:rPr>
        <w:t xml:space="preserve">Gold deliveries to Fidelity have gone down significantly. The Ministry of Mines </w:t>
      </w:r>
      <w:r w:rsidR="00750E07">
        <w:rPr>
          <w:rFonts w:cs="Times New Roman"/>
          <w:sz w:val="24"/>
          <w:szCs w:val="24"/>
        </w:rPr>
        <w:t xml:space="preserve">and Mining Development’s </w:t>
      </w:r>
      <w:r>
        <w:rPr>
          <w:rFonts w:cs="Times New Roman"/>
          <w:sz w:val="24"/>
          <w:szCs w:val="24"/>
        </w:rPr>
        <w:t>target for gold deliveries was 40 tonnes for 2019, by end of September we achieved only 20.6 tonnes and of that 13 tonnes came from small scale miners. Last year at the same time deliveries were on 28 tonnes, small scale miners having achieved 19tonnes.</w:t>
      </w:r>
    </w:p>
    <w:p w:rsidR="005E15E8" w:rsidRDefault="005E15E8" w:rsidP="005E15E8">
      <w:pPr>
        <w:pStyle w:val="ListParagraph"/>
        <w:numPr>
          <w:ilvl w:val="0"/>
          <w:numId w:val="1"/>
        </w:numPr>
        <w:spacing w:line="360" w:lineRule="auto"/>
        <w:jc w:val="both"/>
        <w:rPr>
          <w:rFonts w:cs="Times New Roman"/>
          <w:sz w:val="24"/>
          <w:szCs w:val="24"/>
        </w:rPr>
      </w:pPr>
      <w:r>
        <w:rPr>
          <w:rFonts w:cs="Times New Roman"/>
          <w:sz w:val="24"/>
          <w:szCs w:val="24"/>
        </w:rPr>
        <w:t xml:space="preserve">US1.2 billion was achieved from gold by 18 October </w:t>
      </w:r>
      <w:proofErr w:type="gramStart"/>
      <w:r>
        <w:rPr>
          <w:rFonts w:cs="Times New Roman"/>
          <w:sz w:val="24"/>
          <w:szCs w:val="24"/>
        </w:rPr>
        <w:t>2018,</w:t>
      </w:r>
      <w:proofErr w:type="gramEnd"/>
      <w:r>
        <w:rPr>
          <w:rFonts w:cs="Times New Roman"/>
          <w:sz w:val="24"/>
          <w:szCs w:val="24"/>
        </w:rPr>
        <w:t xml:space="preserve"> in 2019 we have achieved US866 million for the same period.  </w:t>
      </w:r>
    </w:p>
    <w:p w:rsidR="005E15E8" w:rsidRDefault="005E15E8" w:rsidP="005E15E8">
      <w:pPr>
        <w:pStyle w:val="ListParagraph"/>
        <w:numPr>
          <w:ilvl w:val="0"/>
          <w:numId w:val="1"/>
        </w:numPr>
        <w:spacing w:line="360" w:lineRule="auto"/>
        <w:jc w:val="both"/>
        <w:rPr>
          <w:rFonts w:cs="Times New Roman"/>
          <w:sz w:val="24"/>
          <w:szCs w:val="24"/>
        </w:rPr>
      </w:pPr>
      <w:r>
        <w:rPr>
          <w:rFonts w:cs="Times New Roman"/>
          <w:sz w:val="24"/>
          <w:szCs w:val="24"/>
        </w:rPr>
        <w:t xml:space="preserve"> The Gold Development initiative </w:t>
      </w:r>
      <w:r w:rsidR="00750E07">
        <w:rPr>
          <w:rFonts w:cs="Times New Roman"/>
          <w:sz w:val="24"/>
          <w:szCs w:val="24"/>
        </w:rPr>
        <w:t xml:space="preserve">which </w:t>
      </w:r>
      <w:r>
        <w:rPr>
          <w:rFonts w:cs="Times New Roman"/>
          <w:sz w:val="24"/>
          <w:szCs w:val="24"/>
        </w:rPr>
        <w:t xml:space="preserve">was at $80 million last year, was increased to $150 million at the beginning of </w:t>
      </w:r>
      <w:proofErr w:type="gramStart"/>
      <w:r>
        <w:rPr>
          <w:rFonts w:cs="Times New Roman"/>
          <w:sz w:val="24"/>
          <w:szCs w:val="24"/>
        </w:rPr>
        <w:t>2019 ,</w:t>
      </w:r>
      <w:proofErr w:type="gramEnd"/>
      <w:r>
        <w:rPr>
          <w:rFonts w:cs="Times New Roman"/>
          <w:sz w:val="24"/>
          <w:szCs w:val="24"/>
        </w:rPr>
        <w:t xml:space="preserve"> then to $200million in June/July 2019. </w:t>
      </w:r>
    </w:p>
    <w:p w:rsidR="005E15E8" w:rsidRDefault="005E15E8" w:rsidP="005E15E8">
      <w:pPr>
        <w:pStyle w:val="ListParagraph"/>
        <w:numPr>
          <w:ilvl w:val="0"/>
          <w:numId w:val="1"/>
        </w:numPr>
        <w:spacing w:line="360" w:lineRule="auto"/>
        <w:jc w:val="both"/>
        <w:rPr>
          <w:rFonts w:cs="Times New Roman"/>
          <w:sz w:val="24"/>
          <w:szCs w:val="24"/>
        </w:rPr>
      </w:pPr>
      <w:r>
        <w:rPr>
          <w:rFonts w:cs="Times New Roman"/>
          <w:sz w:val="24"/>
          <w:szCs w:val="24"/>
        </w:rPr>
        <w:t xml:space="preserve">There is a lot of indiscipline in paying back the Gold Development Initiative </w:t>
      </w:r>
      <w:r w:rsidR="00750E07">
        <w:rPr>
          <w:rFonts w:cs="Times New Roman"/>
          <w:sz w:val="24"/>
          <w:szCs w:val="24"/>
        </w:rPr>
        <w:t xml:space="preserve">funds </w:t>
      </w:r>
      <w:r>
        <w:rPr>
          <w:rFonts w:cs="Times New Roman"/>
          <w:sz w:val="24"/>
          <w:szCs w:val="24"/>
        </w:rPr>
        <w:t xml:space="preserve">by small-scale miners. </w:t>
      </w:r>
    </w:p>
    <w:p w:rsidR="005E15E8" w:rsidRDefault="005E15E8" w:rsidP="005E15E8">
      <w:pPr>
        <w:pStyle w:val="ListParagraph"/>
        <w:numPr>
          <w:ilvl w:val="0"/>
          <w:numId w:val="1"/>
        </w:numPr>
        <w:spacing w:line="360" w:lineRule="auto"/>
        <w:jc w:val="both"/>
        <w:rPr>
          <w:rFonts w:cs="Times New Roman"/>
          <w:sz w:val="24"/>
          <w:szCs w:val="24"/>
        </w:rPr>
      </w:pPr>
      <w:r>
        <w:rPr>
          <w:rFonts w:cs="Times New Roman"/>
          <w:sz w:val="24"/>
          <w:szCs w:val="24"/>
        </w:rPr>
        <w:t xml:space="preserve">Small-scale miners are not happy with the 45%:55% retention rate when selling gold and believe this is the major reason gold deliveries are going down. Small-scale miners prefer the 20%:80% retention rate that had earlier been proposed. There were also calls for the RTGS component to come as hard cash. </w:t>
      </w:r>
    </w:p>
    <w:p w:rsidR="005E15E8" w:rsidRDefault="005E15E8" w:rsidP="005E15E8">
      <w:pPr>
        <w:pStyle w:val="ListParagraph"/>
        <w:numPr>
          <w:ilvl w:val="0"/>
          <w:numId w:val="1"/>
        </w:numPr>
        <w:spacing w:line="360" w:lineRule="auto"/>
        <w:jc w:val="both"/>
        <w:rPr>
          <w:rFonts w:cs="Times New Roman"/>
          <w:sz w:val="24"/>
          <w:szCs w:val="24"/>
        </w:rPr>
      </w:pPr>
      <w:r>
        <w:rPr>
          <w:rFonts w:cs="Times New Roman"/>
          <w:sz w:val="24"/>
          <w:szCs w:val="24"/>
        </w:rPr>
        <w:t xml:space="preserve">RBZ encouraged small-scale miners to embrace financial inclusion through opening bank accounts as well as making use of plastic money.  </w:t>
      </w:r>
    </w:p>
    <w:p w:rsidR="005E15E8" w:rsidRDefault="005E15E8" w:rsidP="005E15E8">
      <w:pPr>
        <w:pStyle w:val="ListParagraph"/>
        <w:numPr>
          <w:ilvl w:val="0"/>
          <w:numId w:val="1"/>
        </w:numPr>
        <w:spacing w:line="360" w:lineRule="auto"/>
        <w:jc w:val="both"/>
        <w:rPr>
          <w:rFonts w:cs="Times New Roman"/>
          <w:sz w:val="24"/>
          <w:szCs w:val="24"/>
        </w:rPr>
      </w:pPr>
      <w:r>
        <w:rPr>
          <w:rFonts w:cs="Times New Roman"/>
          <w:sz w:val="24"/>
          <w:szCs w:val="24"/>
        </w:rPr>
        <w:lastRenderedPageBreak/>
        <w:t>Very few miners from Mberengwa benefited from the Gold Development Initiative. Of the miners present only 5</w:t>
      </w:r>
      <w:r w:rsidR="00750E07">
        <w:rPr>
          <w:rFonts w:cs="Times New Roman"/>
          <w:sz w:val="24"/>
          <w:szCs w:val="24"/>
        </w:rPr>
        <w:t xml:space="preserve"> </w:t>
      </w:r>
      <w:r>
        <w:rPr>
          <w:rFonts w:cs="Times New Roman"/>
          <w:sz w:val="24"/>
          <w:szCs w:val="24"/>
        </w:rPr>
        <w:t>applied, 1 got the loan, 1 got a response and 3 did not even get a response.  It was suggested that Fidelity works with miners</w:t>
      </w:r>
      <w:r w:rsidR="00750E07">
        <w:rPr>
          <w:rFonts w:cs="Times New Roman"/>
          <w:sz w:val="24"/>
          <w:szCs w:val="24"/>
        </w:rPr>
        <w:t>’</w:t>
      </w:r>
      <w:r>
        <w:rPr>
          <w:rFonts w:cs="Times New Roman"/>
          <w:sz w:val="24"/>
          <w:szCs w:val="24"/>
        </w:rPr>
        <w:t xml:space="preserve"> associations in distributing funds under the loan scheme.   </w:t>
      </w:r>
    </w:p>
    <w:p w:rsidR="005E15E8" w:rsidRDefault="005E15E8" w:rsidP="005E15E8">
      <w:pPr>
        <w:pStyle w:val="ListParagraph"/>
        <w:numPr>
          <w:ilvl w:val="0"/>
          <w:numId w:val="1"/>
        </w:numPr>
        <w:spacing w:line="360" w:lineRule="auto"/>
        <w:jc w:val="both"/>
        <w:rPr>
          <w:rFonts w:cs="Times New Roman"/>
          <w:sz w:val="24"/>
          <w:szCs w:val="24"/>
        </w:rPr>
      </w:pPr>
      <w:r>
        <w:rPr>
          <w:rFonts w:cs="Times New Roman"/>
          <w:sz w:val="24"/>
          <w:szCs w:val="24"/>
        </w:rPr>
        <w:t xml:space="preserve">The requirement for a geological report for one to access a loan from the Gold Development Initiative is prohibitive given that one also has to raise collateral. One needs USD400 to get a geological report. </w:t>
      </w:r>
    </w:p>
    <w:p w:rsidR="00454023" w:rsidRPr="008E6F2A" w:rsidRDefault="005E15E8" w:rsidP="00454023">
      <w:pPr>
        <w:pStyle w:val="ListParagraph"/>
        <w:numPr>
          <w:ilvl w:val="0"/>
          <w:numId w:val="1"/>
        </w:numPr>
        <w:spacing w:line="360" w:lineRule="auto"/>
        <w:jc w:val="both"/>
        <w:rPr>
          <w:rFonts w:cs="Times New Roman"/>
          <w:sz w:val="24"/>
          <w:szCs w:val="24"/>
        </w:rPr>
      </w:pPr>
      <w:r>
        <w:rPr>
          <w:rFonts w:cs="Times New Roman"/>
          <w:sz w:val="24"/>
          <w:szCs w:val="24"/>
        </w:rPr>
        <w:t xml:space="preserve">Miners called on Government to also consider funding support for chrome miners.  </w:t>
      </w:r>
    </w:p>
    <w:p w:rsidR="005E15E8" w:rsidRPr="00910E55" w:rsidRDefault="005E15E8" w:rsidP="00910E55">
      <w:pPr>
        <w:pStyle w:val="ListParagraph"/>
        <w:spacing w:line="360" w:lineRule="auto"/>
        <w:rPr>
          <w:rFonts w:cs="Times New Roman"/>
          <w:b/>
          <w:sz w:val="28"/>
          <w:szCs w:val="28"/>
        </w:rPr>
      </w:pPr>
      <w:r w:rsidRPr="00910E55">
        <w:rPr>
          <w:rFonts w:cs="Times New Roman"/>
          <w:b/>
          <w:sz w:val="28"/>
          <w:szCs w:val="28"/>
        </w:rPr>
        <w:t>Health and Safety</w:t>
      </w:r>
    </w:p>
    <w:p w:rsidR="004859D3" w:rsidRPr="00910E55" w:rsidRDefault="004859D3" w:rsidP="004859D3">
      <w:pPr>
        <w:pStyle w:val="ListParagraph"/>
        <w:spacing w:line="360" w:lineRule="auto"/>
        <w:jc w:val="center"/>
        <w:rPr>
          <w:rFonts w:cs="Times New Roman"/>
          <w:b/>
          <w:sz w:val="28"/>
          <w:szCs w:val="28"/>
        </w:rPr>
      </w:pPr>
    </w:p>
    <w:p w:rsidR="004859D3" w:rsidRPr="00F55B87" w:rsidRDefault="00910E55" w:rsidP="004859D3">
      <w:pPr>
        <w:pStyle w:val="ListParagraph"/>
        <w:spacing w:line="360" w:lineRule="auto"/>
        <w:jc w:val="center"/>
        <w:rPr>
          <w:rFonts w:cs="Times New Roman"/>
          <w:b/>
          <w:sz w:val="24"/>
          <w:szCs w:val="24"/>
        </w:rPr>
      </w:pPr>
      <w:r>
        <w:rPr>
          <w:rFonts w:cs="Times New Roman"/>
          <w:b/>
          <w:noProof/>
          <w:sz w:val="24"/>
          <w:szCs w:val="24"/>
          <w:lang w:val="en-ZA" w:eastAsia="en-ZA"/>
        </w:rPr>
        <w:drawing>
          <wp:inline distT="0" distB="0" distL="0" distR="0">
            <wp:extent cx="4646428" cy="3097446"/>
            <wp:effectExtent l="57150" t="38100" r="97155" b="1225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_S997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69246" cy="3112657"/>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5E15E8" w:rsidRDefault="005E15E8" w:rsidP="005E15E8">
      <w:pPr>
        <w:pStyle w:val="ListParagraph"/>
        <w:numPr>
          <w:ilvl w:val="0"/>
          <w:numId w:val="1"/>
        </w:numPr>
        <w:spacing w:line="360" w:lineRule="auto"/>
        <w:jc w:val="both"/>
        <w:rPr>
          <w:rFonts w:cs="Times New Roman"/>
          <w:sz w:val="24"/>
          <w:szCs w:val="24"/>
        </w:rPr>
      </w:pPr>
      <w:r>
        <w:rPr>
          <w:rFonts w:cs="Times New Roman"/>
          <w:sz w:val="24"/>
          <w:szCs w:val="24"/>
        </w:rPr>
        <w:t>Miners were discouraged from using mercury in gold processing and</w:t>
      </w:r>
      <w:r w:rsidR="00750E07">
        <w:rPr>
          <w:rFonts w:cs="Times New Roman"/>
          <w:sz w:val="24"/>
          <w:szCs w:val="24"/>
        </w:rPr>
        <w:t xml:space="preserve"> educated on safe use of the chemical</w:t>
      </w:r>
      <w:r>
        <w:rPr>
          <w:rFonts w:cs="Times New Roman"/>
          <w:sz w:val="24"/>
          <w:szCs w:val="24"/>
        </w:rPr>
        <w:t xml:space="preserve"> because of its health risks that include negative effects on unborn babies and low sex drive. </w:t>
      </w:r>
    </w:p>
    <w:p w:rsidR="005E15E8" w:rsidRDefault="005E15E8" w:rsidP="005E15E8">
      <w:pPr>
        <w:pStyle w:val="ListParagraph"/>
        <w:numPr>
          <w:ilvl w:val="0"/>
          <w:numId w:val="1"/>
        </w:numPr>
        <w:spacing w:line="360" w:lineRule="auto"/>
        <w:jc w:val="both"/>
        <w:rPr>
          <w:rFonts w:cs="Times New Roman"/>
          <w:sz w:val="24"/>
          <w:szCs w:val="24"/>
        </w:rPr>
      </w:pPr>
      <w:r>
        <w:rPr>
          <w:rFonts w:cs="Times New Roman"/>
          <w:sz w:val="24"/>
          <w:szCs w:val="24"/>
        </w:rPr>
        <w:t>NSSA has health experts that can assess small-scale miners’ health and educate them on occupational health and safety issues at their places of operation. All miners need to do is to group themselves and invite NSSA.</w:t>
      </w:r>
    </w:p>
    <w:p w:rsidR="005E15E8" w:rsidRDefault="005E15E8" w:rsidP="005E15E8">
      <w:pPr>
        <w:pStyle w:val="ListParagraph"/>
        <w:numPr>
          <w:ilvl w:val="0"/>
          <w:numId w:val="1"/>
        </w:numPr>
        <w:spacing w:line="360" w:lineRule="auto"/>
        <w:jc w:val="both"/>
        <w:rPr>
          <w:rFonts w:cs="Times New Roman"/>
          <w:sz w:val="24"/>
          <w:szCs w:val="24"/>
        </w:rPr>
      </w:pPr>
      <w:r>
        <w:rPr>
          <w:rFonts w:cs="Times New Roman"/>
          <w:sz w:val="24"/>
          <w:szCs w:val="24"/>
        </w:rPr>
        <w:t>Boltgas encouraged the use of concentrators as these are environmentally friendly and one does not need to use mercury</w:t>
      </w:r>
    </w:p>
    <w:p w:rsidR="005E15E8" w:rsidRDefault="005E15E8" w:rsidP="005E15E8">
      <w:pPr>
        <w:pStyle w:val="ListParagraph"/>
        <w:numPr>
          <w:ilvl w:val="0"/>
          <w:numId w:val="1"/>
        </w:numPr>
        <w:spacing w:line="360" w:lineRule="auto"/>
        <w:jc w:val="both"/>
        <w:rPr>
          <w:rFonts w:cs="Times New Roman"/>
          <w:sz w:val="24"/>
          <w:szCs w:val="24"/>
        </w:rPr>
      </w:pPr>
      <w:bookmarkStart w:id="0" w:name="_GoBack"/>
      <w:bookmarkEnd w:id="0"/>
      <w:r>
        <w:rPr>
          <w:rFonts w:cs="Times New Roman"/>
          <w:sz w:val="24"/>
          <w:szCs w:val="24"/>
        </w:rPr>
        <w:lastRenderedPageBreak/>
        <w:t>On mercury alternatives, a suggestion was Borax which is said to be less hazardous than mercury.</w:t>
      </w:r>
    </w:p>
    <w:p w:rsidR="00910E55" w:rsidRPr="008E6F2A" w:rsidRDefault="00910E55" w:rsidP="008E6F2A">
      <w:pPr>
        <w:spacing w:line="360" w:lineRule="auto"/>
        <w:jc w:val="both"/>
        <w:rPr>
          <w:rFonts w:cs="Times New Roman"/>
          <w:sz w:val="24"/>
          <w:szCs w:val="24"/>
        </w:rPr>
      </w:pPr>
    </w:p>
    <w:p w:rsidR="00081173" w:rsidRDefault="00081173" w:rsidP="005E15E8">
      <w:pPr>
        <w:pStyle w:val="ListParagraph"/>
        <w:spacing w:line="360" w:lineRule="auto"/>
        <w:jc w:val="both"/>
        <w:rPr>
          <w:rFonts w:cs="Times New Roman"/>
          <w:sz w:val="24"/>
          <w:szCs w:val="24"/>
        </w:rPr>
      </w:pPr>
    </w:p>
    <w:p w:rsidR="005E15E8" w:rsidRPr="008E6F2A" w:rsidRDefault="005E15E8" w:rsidP="005E15E8">
      <w:pPr>
        <w:pStyle w:val="ListParagraph"/>
        <w:spacing w:line="360" w:lineRule="auto"/>
        <w:jc w:val="both"/>
        <w:rPr>
          <w:rFonts w:cs="Times New Roman"/>
          <w:b/>
          <w:sz w:val="28"/>
          <w:szCs w:val="28"/>
        </w:rPr>
      </w:pPr>
      <w:r w:rsidRPr="008E6F2A">
        <w:rPr>
          <w:rFonts w:cs="Times New Roman"/>
          <w:b/>
          <w:sz w:val="28"/>
          <w:szCs w:val="28"/>
        </w:rPr>
        <w:t>Technical and other support</w:t>
      </w:r>
    </w:p>
    <w:p w:rsidR="00454023" w:rsidRPr="00F55B87" w:rsidRDefault="00910E55" w:rsidP="005E15E8">
      <w:pPr>
        <w:pStyle w:val="ListParagraph"/>
        <w:spacing w:line="360" w:lineRule="auto"/>
        <w:jc w:val="both"/>
        <w:rPr>
          <w:rFonts w:cs="Times New Roman"/>
          <w:b/>
          <w:sz w:val="24"/>
          <w:szCs w:val="24"/>
        </w:rPr>
      </w:pPr>
      <w:r>
        <w:rPr>
          <w:rFonts w:cs="Times New Roman"/>
          <w:b/>
          <w:noProof/>
          <w:sz w:val="24"/>
          <w:szCs w:val="24"/>
          <w:lang w:val="en-ZA" w:eastAsia="en-ZA"/>
        </w:rPr>
        <w:drawing>
          <wp:inline distT="0" distB="0" distL="0" distR="0">
            <wp:extent cx="5305647" cy="3548071"/>
            <wp:effectExtent l="57150" t="38100" r="85725" b="128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 reef.PNG"/>
                    <pic:cNvPicPr/>
                  </pic:nvPicPr>
                  <pic:blipFill>
                    <a:blip r:embed="rId17">
                      <a:extLst>
                        <a:ext uri="{28A0092B-C50C-407E-A947-70E740481C1C}">
                          <a14:useLocalDpi xmlns:a14="http://schemas.microsoft.com/office/drawing/2010/main" val="0"/>
                        </a:ext>
                      </a:extLst>
                    </a:blip>
                    <a:stretch>
                      <a:fillRect/>
                    </a:stretch>
                  </pic:blipFill>
                  <pic:spPr>
                    <a:xfrm>
                      <a:off x="0" y="0"/>
                      <a:ext cx="5312772" cy="355283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5E15E8" w:rsidRDefault="005E15E8" w:rsidP="005E15E8">
      <w:pPr>
        <w:pStyle w:val="ListParagraph"/>
        <w:numPr>
          <w:ilvl w:val="0"/>
          <w:numId w:val="1"/>
        </w:numPr>
        <w:spacing w:line="360" w:lineRule="auto"/>
        <w:jc w:val="both"/>
        <w:rPr>
          <w:rFonts w:cs="Times New Roman"/>
          <w:sz w:val="24"/>
          <w:szCs w:val="24"/>
        </w:rPr>
      </w:pPr>
      <w:r>
        <w:rPr>
          <w:rFonts w:cs="Times New Roman"/>
          <w:sz w:val="24"/>
          <w:szCs w:val="24"/>
        </w:rPr>
        <w:t>Golden Reef mining is</w:t>
      </w:r>
      <w:r w:rsidRPr="00E25B44">
        <w:rPr>
          <w:rFonts w:cs="Times New Roman"/>
          <w:sz w:val="24"/>
          <w:szCs w:val="24"/>
        </w:rPr>
        <w:t xml:space="preserve"> starting a gold mining project</w:t>
      </w:r>
      <w:r>
        <w:rPr>
          <w:rFonts w:cs="Times New Roman"/>
          <w:sz w:val="24"/>
          <w:szCs w:val="24"/>
        </w:rPr>
        <w:t xml:space="preserve"> in Mberengwa</w:t>
      </w:r>
      <w:r w:rsidRPr="00E25B44">
        <w:rPr>
          <w:rFonts w:cs="Times New Roman"/>
          <w:sz w:val="24"/>
          <w:szCs w:val="24"/>
        </w:rPr>
        <w:t>, will use the heap leaching method which uses ores with very little concentration. The company promised to work with small scale miners to improve technical know</w:t>
      </w:r>
      <w:r>
        <w:rPr>
          <w:rFonts w:cs="Times New Roman"/>
          <w:sz w:val="24"/>
          <w:szCs w:val="24"/>
        </w:rPr>
        <w:t>-</w:t>
      </w:r>
      <w:r w:rsidRPr="00E25B44">
        <w:rPr>
          <w:rFonts w:cs="Times New Roman"/>
          <w:sz w:val="24"/>
          <w:szCs w:val="24"/>
        </w:rPr>
        <w:t xml:space="preserve">how.  </w:t>
      </w:r>
    </w:p>
    <w:p w:rsidR="005E15E8" w:rsidRDefault="005E15E8" w:rsidP="005E15E8">
      <w:pPr>
        <w:pStyle w:val="ListParagraph"/>
        <w:numPr>
          <w:ilvl w:val="0"/>
          <w:numId w:val="1"/>
        </w:numPr>
        <w:spacing w:line="360" w:lineRule="auto"/>
        <w:jc w:val="both"/>
        <w:rPr>
          <w:rFonts w:cs="Times New Roman"/>
          <w:sz w:val="24"/>
          <w:szCs w:val="24"/>
        </w:rPr>
      </w:pPr>
      <w:r>
        <w:rPr>
          <w:rFonts w:cs="Times New Roman"/>
          <w:sz w:val="24"/>
          <w:szCs w:val="24"/>
        </w:rPr>
        <w:t xml:space="preserve">Boltgas offers a package to small-scale miners that include a hammer mill and jaw crusher and can be upgraded as the mining operation grows. </w:t>
      </w:r>
    </w:p>
    <w:p w:rsidR="005E15E8" w:rsidRDefault="00750E07" w:rsidP="005E15E8">
      <w:pPr>
        <w:pStyle w:val="ListParagraph"/>
        <w:numPr>
          <w:ilvl w:val="0"/>
          <w:numId w:val="1"/>
        </w:numPr>
        <w:spacing w:line="360" w:lineRule="auto"/>
        <w:jc w:val="both"/>
        <w:rPr>
          <w:rFonts w:cs="Times New Roman"/>
          <w:sz w:val="24"/>
          <w:szCs w:val="24"/>
        </w:rPr>
      </w:pPr>
      <w:r>
        <w:rPr>
          <w:rFonts w:cs="Times New Roman"/>
          <w:sz w:val="24"/>
          <w:szCs w:val="24"/>
        </w:rPr>
        <w:t>Nyaradzo Funeral S</w:t>
      </w:r>
      <w:r w:rsidR="005E15E8">
        <w:rPr>
          <w:rFonts w:cs="Times New Roman"/>
          <w:sz w:val="24"/>
          <w:szCs w:val="24"/>
        </w:rPr>
        <w:t>ervices unveiled its 20</w:t>
      </w:r>
      <w:r>
        <w:rPr>
          <w:rFonts w:cs="Times New Roman"/>
          <w:sz w:val="24"/>
          <w:szCs w:val="24"/>
        </w:rPr>
        <w:t xml:space="preserve"> </w:t>
      </w:r>
      <w:r w:rsidR="005E15E8">
        <w:rPr>
          <w:rFonts w:cs="Times New Roman"/>
          <w:sz w:val="24"/>
          <w:szCs w:val="24"/>
        </w:rPr>
        <w:t xml:space="preserve">group policy for funeral cover with immediate cover. </w:t>
      </w:r>
    </w:p>
    <w:p w:rsidR="005E15E8" w:rsidRPr="00F55B87" w:rsidRDefault="005E15E8" w:rsidP="005E15E8">
      <w:pPr>
        <w:pStyle w:val="ListParagraph"/>
        <w:numPr>
          <w:ilvl w:val="0"/>
          <w:numId w:val="1"/>
        </w:numPr>
        <w:spacing w:line="360" w:lineRule="auto"/>
        <w:jc w:val="both"/>
        <w:rPr>
          <w:rFonts w:cs="Times New Roman"/>
          <w:b/>
        </w:rPr>
      </w:pPr>
      <w:r w:rsidRPr="00F55B87">
        <w:rPr>
          <w:rFonts w:cs="Times New Roman"/>
          <w:sz w:val="24"/>
          <w:szCs w:val="24"/>
        </w:rPr>
        <w:t>Small-scale miners were advised to use certified metal detectors (x-rays) when exploring for gold and where they can afford and where large amounts of investment are involved, follow with other methods such as diamond drilling and RC drilling to establish the actual quantities of mineral</w:t>
      </w:r>
      <w:r w:rsidR="00750E07">
        <w:rPr>
          <w:rFonts w:cs="Times New Roman"/>
          <w:sz w:val="24"/>
          <w:szCs w:val="24"/>
        </w:rPr>
        <w:t>s</w:t>
      </w:r>
      <w:r w:rsidRPr="00F55B87">
        <w:rPr>
          <w:rFonts w:cs="Times New Roman"/>
          <w:sz w:val="24"/>
          <w:szCs w:val="24"/>
        </w:rPr>
        <w:t xml:space="preserve">. </w:t>
      </w:r>
      <w:r w:rsidRPr="00F55B87">
        <w:rPr>
          <w:rFonts w:cs="Times New Roman"/>
          <w:b/>
        </w:rPr>
        <w:t xml:space="preserve">                            </w:t>
      </w:r>
    </w:p>
    <w:p w:rsidR="005E15E8" w:rsidRDefault="005E15E8" w:rsidP="005E15E8">
      <w:pPr>
        <w:spacing w:line="360" w:lineRule="auto"/>
        <w:jc w:val="both"/>
        <w:rPr>
          <w:rFonts w:cs="Times New Roman"/>
          <w:b/>
        </w:rPr>
      </w:pPr>
      <w:r>
        <w:rPr>
          <w:rFonts w:cs="Times New Roman"/>
          <w:b/>
        </w:rPr>
        <w:lastRenderedPageBreak/>
        <w:t xml:space="preserve">               </w:t>
      </w:r>
    </w:p>
    <w:p w:rsidR="00081173" w:rsidRDefault="00081173" w:rsidP="00081173">
      <w:pPr>
        <w:spacing w:line="360" w:lineRule="auto"/>
        <w:jc w:val="both"/>
        <w:rPr>
          <w:rFonts w:cs="Times New Roman"/>
          <w:sz w:val="24"/>
          <w:szCs w:val="24"/>
        </w:rPr>
      </w:pPr>
    </w:p>
    <w:p w:rsidR="00910E55" w:rsidRDefault="00910E55" w:rsidP="00081173">
      <w:pPr>
        <w:spacing w:line="360" w:lineRule="auto"/>
        <w:jc w:val="both"/>
        <w:rPr>
          <w:rFonts w:cs="Times New Roman"/>
          <w:sz w:val="24"/>
          <w:szCs w:val="24"/>
        </w:rPr>
      </w:pPr>
    </w:p>
    <w:p w:rsidR="00910E55" w:rsidRPr="00BC0128" w:rsidRDefault="00910E55" w:rsidP="00081173">
      <w:pPr>
        <w:spacing w:line="360" w:lineRule="auto"/>
        <w:jc w:val="both"/>
        <w:rPr>
          <w:rFonts w:cs="Times New Roman"/>
          <w:sz w:val="24"/>
          <w:szCs w:val="24"/>
        </w:rPr>
      </w:pPr>
    </w:p>
    <w:p w:rsidR="00081173" w:rsidRPr="008E6F2A" w:rsidRDefault="00081173" w:rsidP="00081173">
      <w:pPr>
        <w:spacing w:line="360" w:lineRule="auto"/>
        <w:jc w:val="both"/>
        <w:rPr>
          <w:rFonts w:cs="Times New Roman"/>
          <w:b/>
          <w:sz w:val="28"/>
          <w:szCs w:val="28"/>
        </w:rPr>
      </w:pPr>
      <w:r w:rsidRPr="008E6F2A">
        <w:rPr>
          <w:rFonts w:cs="Times New Roman"/>
          <w:b/>
          <w:sz w:val="28"/>
          <w:szCs w:val="28"/>
        </w:rPr>
        <w:t>Mining Technology</w:t>
      </w:r>
    </w:p>
    <w:p w:rsidR="00081173" w:rsidRPr="00BC0128" w:rsidRDefault="00081173" w:rsidP="00081173">
      <w:pPr>
        <w:spacing w:line="360" w:lineRule="auto"/>
        <w:jc w:val="both"/>
        <w:rPr>
          <w:rFonts w:cs="Times New Roman"/>
          <w:b/>
          <w:sz w:val="24"/>
          <w:szCs w:val="24"/>
        </w:rPr>
      </w:pPr>
      <w:r>
        <w:rPr>
          <w:rFonts w:cs="Times New Roman"/>
          <w:b/>
          <w:noProof/>
          <w:sz w:val="24"/>
          <w:szCs w:val="24"/>
          <w:lang w:eastAsia="en-ZA"/>
        </w:rPr>
        <w:drawing>
          <wp:inline distT="0" distB="0" distL="0" distR="0" wp14:anchorId="218A5DBE" wp14:editId="543AFD71">
            <wp:extent cx="5731510" cy="3820795"/>
            <wp:effectExtent l="57150" t="38100" r="97790" b="1225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_S011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081173" w:rsidRDefault="00081173" w:rsidP="00081173">
      <w:pPr>
        <w:pStyle w:val="ListParagraph"/>
        <w:numPr>
          <w:ilvl w:val="0"/>
          <w:numId w:val="3"/>
        </w:numPr>
        <w:spacing w:line="360" w:lineRule="auto"/>
        <w:jc w:val="both"/>
        <w:rPr>
          <w:rFonts w:cs="Times New Roman"/>
          <w:sz w:val="24"/>
          <w:szCs w:val="24"/>
        </w:rPr>
      </w:pPr>
      <w:r>
        <w:rPr>
          <w:rFonts w:cs="Times New Roman"/>
          <w:sz w:val="24"/>
          <w:szCs w:val="24"/>
        </w:rPr>
        <w:t>SIRDC advised miners that there is need to make use of ball mills, stamp mills, hammer mills and a variety of spares to ensure quality and sustainable mining.</w:t>
      </w:r>
    </w:p>
    <w:p w:rsidR="00081173" w:rsidRDefault="00081173" w:rsidP="00081173">
      <w:pPr>
        <w:pStyle w:val="ListParagraph"/>
        <w:numPr>
          <w:ilvl w:val="0"/>
          <w:numId w:val="3"/>
        </w:numPr>
        <w:spacing w:line="360" w:lineRule="auto"/>
        <w:jc w:val="both"/>
        <w:rPr>
          <w:rFonts w:cs="Times New Roman"/>
          <w:sz w:val="24"/>
          <w:szCs w:val="24"/>
        </w:rPr>
      </w:pPr>
      <w:r>
        <w:rPr>
          <w:rFonts w:cs="Times New Roman"/>
          <w:sz w:val="24"/>
          <w:szCs w:val="24"/>
        </w:rPr>
        <w:t>It is critical to use the right equipment to ensure quality of output.</w:t>
      </w:r>
    </w:p>
    <w:p w:rsidR="00081173" w:rsidRDefault="00081173" w:rsidP="00081173">
      <w:pPr>
        <w:pStyle w:val="ListParagraph"/>
        <w:numPr>
          <w:ilvl w:val="0"/>
          <w:numId w:val="3"/>
        </w:numPr>
        <w:spacing w:line="360" w:lineRule="auto"/>
        <w:jc w:val="both"/>
        <w:rPr>
          <w:rFonts w:cs="Times New Roman"/>
          <w:sz w:val="24"/>
          <w:szCs w:val="24"/>
        </w:rPr>
      </w:pPr>
      <w:r>
        <w:rPr>
          <w:rFonts w:cs="Times New Roman"/>
          <w:sz w:val="24"/>
          <w:szCs w:val="24"/>
        </w:rPr>
        <w:t>Mining technology enables the process to be quick and effective.</w:t>
      </w:r>
    </w:p>
    <w:p w:rsidR="00081173" w:rsidRDefault="00081173" w:rsidP="00081173">
      <w:pPr>
        <w:pStyle w:val="ListParagraph"/>
        <w:numPr>
          <w:ilvl w:val="0"/>
          <w:numId w:val="3"/>
        </w:numPr>
        <w:spacing w:line="360" w:lineRule="auto"/>
        <w:jc w:val="both"/>
        <w:rPr>
          <w:rFonts w:cs="Times New Roman"/>
          <w:sz w:val="24"/>
          <w:szCs w:val="24"/>
        </w:rPr>
      </w:pPr>
      <w:r>
        <w:rPr>
          <w:rFonts w:cs="Times New Roman"/>
          <w:sz w:val="24"/>
          <w:szCs w:val="24"/>
        </w:rPr>
        <w:t>The stamp mills help to select the appropriate ore.</w:t>
      </w:r>
    </w:p>
    <w:p w:rsidR="00081173" w:rsidRPr="00D97B88" w:rsidRDefault="00081173" w:rsidP="00081173">
      <w:pPr>
        <w:pStyle w:val="ListParagraph"/>
        <w:numPr>
          <w:ilvl w:val="0"/>
          <w:numId w:val="3"/>
        </w:numPr>
        <w:spacing w:line="360" w:lineRule="auto"/>
        <w:jc w:val="both"/>
        <w:rPr>
          <w:rFonts w:cs="Times New Roman"/>
          <w:sz w:val="24"/>
          <w:szCs w:val="24"/>
        </w:rPr>
      </w:pPr>
      <w:r>
        <w:rPr>
          <w:rFonts w:cs="Times New Roman"/>
          <w:sz w:val="24"/>
          <w:szCs w:val="24"/>
        </w:rPr>
        <w:t>SIRDC has a variety of spares, stamp mills for both small and large small- scale miners and they are available at affordable prices in the Harare and Bulawayo branches.</w:t>
      </w:r>
    </w:p>
    <w:p w:rsidR="004D74B1" w:rsidRDefault="004D74B1" w:rsidP="004D74B1">
      <w:pPr>
        <w:tabs>
          <w:tab w:val="left" w:pos="5710"/>
        </w:tabs>
        <w:jc w:val="both"/>
        <w:rPr>
          <w:b/>
          <w:sz w:val="24"/>
          <w:szCs w:val="24"/>
        </w:rPr>
      </w:pPr>
      <w:r>
        <w:rPr>
          <w:b/>
          <w:sz w:val="24"/>
          <w:szCs w:val="24"/>
        </w:rPr>
        <w:tab/>
      </w:r>
    </w:p>
    <w:p w:rsidR="004D74B1" w:rsidRPr="008E6F2A" w:rsidRDefault="00910E55" w:rsidP="004D74B1">
      <w:pPr>
        <w:jc w:val="both"/>
        <w:rPr>
          <w:b/>
          <w:sz w:val="36"/>
          <w:szCs w:val="36"/>
        </w:rPr>
      </w:pPr>
      <w:r w:rsidRPr="008E6F2A">
        <w:rPr>
          <w:b/>
          <w:sz w:val="36"/>
          <w:szCs w:val="36"/>
        </w:rPr>
        <w:lastRenderedPageBreak/>
        <w:t>Partners and Exhibitors</w:t>
      </w:r>
    </w:p>
    <w:p w:rsidR="00C43B0E" w:rsidRDefault="00C43B0E" w:rsidP="004D74B1">
      <w:pPr>
        <w:jc w:val="both"/>
        <w:rPr>
          <w:b/>
          <w:sz w:val="28"/>
          <w:szCs w:val="28"/>
        </w:rPr>
      </w:pPr>
    </w:p>
    <w:p w:rsidR="00C43B0E" w:rsidRDefault="00C43B0E" w:rsidP="004D74B1">
      <w:pPr>
        <w:jc w:val="both"/>
        <w:rPr>
          <w:b/>
          <w:sz w:val="28"/>
          <w:szCs w:val="28"/>
        </w:rPr>
      </w:pPr>
      <w:r>
        <w:rPr>
          <w:rFonts w:ascii="Cambria" w:hAnsi="Cambria"/>
          <w:b/>
          <w:noProof/>
          <w:lang w:eastAsia="en-ZA"/>
        </w:rPr>
        <w:drawing>
          <wp:inline distT="0" distB="0" distL="0" distR="0" wp14:anchorId="25F93A5D" wp14:editId="6540D6FA">
            <wp:extent cx="1137684" cy="1137684"/>
            <wp:effectExtent l="0" t="0" r="5715" b="5715"/>
            <wp:docPr id="23" name="Picture 23" descr="300px-NSS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x-NSSA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7271" cy="1137271"/>
                    </a:xfrm>
                    <a:prstGeom prst="rect">
                      <a:avLst/>
                    </a:prstGeom>
                    <a:noFill/>
                    <a:ln>
                      <a:noFill/>
                    </a:ln>
                  </pic:spPr>
                </pic:pic>
              </a:graphicData>
            </a:graphic>
          </wp:inline>
        </w:drawing>
      </w:r>
      <w:r>
        <w:rPr>
          <w:b/>
          <w:sz w:val="28"/>
          <w:szCs w:val="28"/>
        </w:rPr>
        <w:t xml:space="preserve">         </w:t>
      </w:r>
      <w:r>
        <w:rPr>
          <w:rFonts w:ascii="Cambria" w:hAnsi="Cambria"/>
          <w:b/>
          <w:noProof/>
          <w:lang w:eastAsia="en-ZA"/>
        </w:rPr>
        <w:drawing>
          <wp:inline distT="0" distB="0" distL="0" distR="0" wp14:anchorId="0CB3F14C" wp14:editId="6E3CB04C">
            <wp:extent cx="1701210" cy="467722"/>
            <wp:effectExtent l="0" t="0" r="0" b="8890"/>
            <wp:docPr id="22" name="Picture 22" descr="BOLT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LTG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3223" cy="468275"/>
                    </a:xfrm>
                    <a:prstGeom prst="rect">
                      <a:avLst/>
                    </a:prstGeom>
                    <a:noFill/>
                    <a:ln>
                      <a:noFill/>
                    </a:ln>
                  </pic:spPr>
                </pic:pic>
              </a:graphicData>
            </a:graphic>
          </wp:inline>
        </w:drawing>
      </w:r>
      <w:r>
        <w:rPr>
          <w:b/>
          <w:sz w:val="28"/>
          <w:szCs w:val="28"/>
        </w:rPr>
        <w:t xml:space="preserve">        </w:t>
      </w:r>
      <w:r>
        <w:rPr>
          <w:rFonts w:ascii="Cambria" w:hAnsi="Cambria"/>
          <w:b/>
          <w:noProof/>
          <w:lang w:eastAsia="en-ZA"/>
        </w:rPr>
        <w:drawing>
          <wp:inline distT="0" distB="0" distL="0" distR="0" wp14:anchorId="61561EF0" wp14:editId="3FEDCA95">
            <wp:extent cx="2166605" cy="637953"/>
            <wp:effectExtent l="0" t="0" r="5715" b="0"/>
            <wp:docPr id="18" name="Picture 18"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8654" cy="638556"/>
                    </a:xfrm>
                    <a:prstGeom prst="rect">
                      <a:avLst/>
                    </a:prstGeom>
                    <a:noFill/>
                    <a:ln>
                      <a:noFill/>
                    </a:ln>
                  </pic:spPr>
                </pic:pic>
              </a:graphicData>
            </a:graphic>
          </wp:inline>
        </w:drawing>
      </w:r>
    </w:p>
    <w:p w:rsidR="00C43B0E" w:rsidRDefault="00C43B0E" w:rsidP="004D74B1">
      <w:pPr>
        <w:jc w:val="both"/>
        <w:rPr>
          <w:b/>
          <w:sz w:val="28"/>
          <w:szCs w:val="28"/>
        </w:rPr>
      </w:pPr>
    </w:p>
    <w:p w:rsidR="00C43B0E" w:rsidRDefault="00C43B0E" w:rsidP="004D74B1">
      <w:pPr>
        <w:jc w:val="both"/>
        <w:rPr>
          <w:b/>
          <w:sz w:val="28"/>
          <w:szCs w:val="28"/>
        </w:rPr>
      </w:pPr>
    </w:p>
    <w:p w:rsidR="00C43B0E" w:rsidRDefault="00C43B0E" w:rsidP="004D74B1">
      <w:pPr>
        <w:jc w:val="both"/>
        <w:rPr>
          <w:b/>
          <w:sz w:val="28"/>
          <w:szCs w:val="28"/>
        </w:rPr>
      </w:pPr>
      <w:r>
        <w:rPr>
          <w:rFonts w:ascii="Cambria" w:hAnsi="Cambria"/>
          <w:b/>
          <w:noProof/>
          <w:lang w:eastAsia="en-ZA"/>
        </w:rPr>
        <w:drawing>
          <wp:inline distT="0" distB="0" distL="0" distR="0" wp14:anchorId="49772A94" wp14:editId="7BA9536B">
            <wp:extent cx="1308601" cy="574158"/>
            <wp:effectExtent l="0" t="0" r="6350" b="0"/>
            <wp:docPr id="20" name="Picture 20" descr="cropped-zm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pped-zmf-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8656" cy="574182"/>
                    </a:xfrm>
                    <a:prstGeom prst="rect">
                      <a:avLst/>
                    </a:prstGeom>
                    <a:noFill/>
                    <a:ln>
                      <a:noFill/>
                    </a:ln>
                  </pic:spPr>
                </pic:pic>
              </a:graphicData>
            </a:graphic>
          </wp:inline>
        </w:drawing>
      </w:r>
      <w:r>
        <w:rPr>
          <w:b/>
          <w:sz w:val="28"/>
          <w:szCs w:val="28"/>
        </w:rPr>
        <w:t xml:space="preserve">        </w:t>
      </w:r>
      <w:r>
        <w:rPr>
          <w:rFonts w:ascii="Cambria" w:hAnsi="Cambria"/>
          <w:b/>
          <w:noProof/>
          <w:lang w:eastAsia="en-ZA"/>
        </w:rPr>
        <w:drawing>
          <wp:inline distT="0" distB="0" distL="0" distR="0" wp14:anchorId="0EEF53FD" wp14:editId="0E75CBF5">
            <wp:extent cx="1949940" cy="636089"/>
            <wp:effectExtent l="0" t="0" r="0" b="0"/>
            <wp:docPr id="7" name="Picture 7" descr="mim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mos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6901" cy="638360"/>
                    </a:xfrm>
                    <a:prstGeom prst="rect">
                      <a:avLst/>
                    </a:prstGeom>
                    <a:noFill/>
                    <a:ln>
                      <a:noFill/>
                    </a:ln>
                  </pic:spPr>
                </pic:pic>
              </a:graphicData>
            </a:graphic>
          </wp:inline>
        </w:drawing>
      </w:r>
      <w:r>
        <w:rPr>
          <w:b/>
          <w:sz w:val="28"/>
          <w:szCs w:val="28"/>
        </w:rPr>
        <w:t xml:space="preserve">          </w:t>
      </w:r>
      <w:r>
        <w:rPr>
          <w:rFonts w:ascii="Cambria" w:hAnsi="Cambria"/>
          <w:b/>
          <w:noProof/>
          <w:lang w:eastAsia="en-ZA"/>
        </w:rPr>
        <w:drawing>
          <wp:inline distT="0" distB="0" distL="0" distR="0" wp14:anchorId="72DA90EA" wp14:editId="45F655F9">
            <wp:extent cx="903768" cy="903768"/>
            <wp:effectExtent l="0" t="0" r="0" b="0"/>
            <wp:docPr id="19" name="Picture 19" descr="NYARAD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YARADZ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3542" cy="903542"/>
                    </a:xfrm>
                    <a:prstGeom prst="rect">
                      <a:avLst/>
                    </a:prstGeom>
                    <a:noFill/>
                    <a:ln>
                      <a:noFill/>
                    </a:ln>
                  </pic:spPr>
                </pic:pic>
              </a:graphicData>
            </a:graphic>
          </wp:inline>
        </w:drawing>
      </w:r>
    </w:p>
    <w:p w:rsidR="00C43B0E" w:rsidRDefault="00C43B0E" w:rsidP="004D74B1">
      <w:pPr>
        <w:jc w:val="both"/>
        <w:rPr>
          <w:b/>
          <w:sz w:val="28"/>
          <w:szCs w:val="28"/>
        </w:rPr>
      </w:pPr>
    </w:p>
    <w:p w:rsidR="00C43B0E" w:rsidRDefault="00C43B0E" w:rsidP="004D74B1">
      <w:pPr>
        <w:jc w:val="both"/>
        <w:rPr>
          <w:b/>
          <w:sz w:val="28"/>
          <w:szCs w:val="28"/>
        </w:rPr>
      </w:pPr>
    </w:p>
    <w:p w:rsidR="00C43B0E" w:rsidRDefault="00C43B0E" w:rsidP="004D74B1">
      <w:pPr>
        <w:jc w:val="both"/>
        <w:rPr>
          <w:b/>
          <w:sz w:val="28"/>
          <w:szCs w:val="28"/>
        </w:rPr>
      </w:pPr>
      <w:r>
        <w:rPr>
          <w:rFonts w:ascii="Cambria" w:hAnsi="Cambria"/>
          <w:b/>
          <w:noProof/>
          <w:lang w:eastAsia="en-ZA"/>
        </w:rPr>
        <w:drawing>
          <wp:inline distT="0" distB="0" distL="0" distR="0" wp14:anchorId="16F41734" wp14:editId="2D2AEFEC">
            <wp:extent cx="1488558" cy="1157951"/>
            <wp:effectExtent l="0" t="0" r="0" b="4445"/>
            <wp:docPr id="17" name="Picture 17" descr="SIRD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RDI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9618" cy="1158775"/>
                    </a:xfrm>
                    <a:prstGeom prst="rect">
                      <a:avLst/>
                    </a:prstGeom>
                    <a:noFill/>
                    <a:ln>
                      <a:noFill/>
                    </a:ln>
                  </pic:spPr>
                </pic:pic>
              </a:graphicData>
            </a:graphic>
          </wp:inline>
        </w:drawing>
      </w:r>
      <w:r>
        <w:rPr>
          <w:b/>
          <w:sz w:val="28"/>
          <w:szCs w:val="28"/>
        </w:rPr>
        <w:t xml:space="preserve">               </w:t>
      </w:r>
      <w:r>
        <w:rPr>
          <w:rFonts w:ascii="Cambria" w:hAnsi="Cambria"/>
          <w:b/>
          <w:noProof/>
          <w:lang w:eastAsia="en-ZA"/>
        </w:rPr>
        <w:drawing>
          <wp:inline distT="0" distB="0" distL="0" distR="0" wp14:anchorId="632A1241" wp14:editId="600B3E86">
            <wp:extent cx="1031358" cy="1031358"/>
            <wp:effectExtent l="0" t="0" r="0" b="0"/>
            <wp:docPr id="21" name="Picture 21" descr="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1389" cy="1031389"/>
                    </a:xfrm>
                    <a:prstGeom prst="rect">
                      <a:avLst/>
                    </a:prstGeom>
                    <a:noFill/>
                    <a:ln>
                      <a:noFill/>
                    </a:ln>
                  </pic:spPr>
                </pic:pic>
              </a:graphicData>
            </a:graphic>
          </wp:inline>
        </w:drawing>
      </w:r>
      <w:r>
        <w:rPr>
          <w:b/>
          <w:sz w:val="28"/>
          <w:szCs w:val="28"/>
        </w:rPr>
        <w:t xml:space="preserve">            </w:t>
      </w:r>
      <w:r>
        <w:rPr>
          <w:noProof/>
          <w:lang w:eastAsia="en-ZA"/>
        </w:rPr>
        <w:drawing>
          <wp:inline distT="0" distB="0" distL="0" distR="0" wp14:anchorId="033937D6" wp14:editId="451FBEA5">
            <wp:extent cx="1977390" cy="659130"/>
            <wp:effectExtent l="0" t="0" r="3810" b="0"/>
            <wp:docPr id="24" name="Picture 24" descr="Powerdrive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werdrive Engineer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7390" cy="659130"/>
                    </a:xfrm>
                    <a:prstGeom prst="rect">
                      <a:avLst/>
                    </a:prstGeom>
                    <a:noFill/>
                    <a:ln>
                      <a:noFill/>
                    </a:ln>
                  </pic:spPr>
                </pic:pic>
              </a:graphicData>
            </a:graphic>
          </wp:inline>
        </w:drawing>
      </w:r>
    </w:p>
    <w:p w:rsidR="00C43B0E" w:rsidRDefault="00C43B0E" w:rsidP="004D74B1">
      <w:pPr>
        <w:jc w:val="both"/>
        <w:rPr>
          <w:b/>
          <w:sz w:val="28"/>
          <w:szCs w:val="28"/>
        </w:rPr>
      </w:pPr>
    </w:p>
    <w:p w:rsidR="00C43B0E" w:rsidRDefault="00C43B0E" w:rsidP="004D74B1">
      <w:pPr>
        <w:jc w:val="both"/>
        <w:rPr>
          <w:b/>
          <w:sz w:val="28"/>
          <w:szCs w:val="28"/>
        </w:rPr>
      </w:pPr>
    </w:p>
    <w:p w:rsidR="00C43B0E" w:rsidRDefault="00C43B0E" w:rsidP="004D74B1">
      <w:pPr>
        <w:jc w:val="both"/>
        <w:rPr>
          <w:b/>
          <w:sz w:val="28"/>
          <w:szCs w:val="28"/>
        </w:rPr>
      </w:pPr>
      <w:r>
        <w:rPr>
          <w:rFonts w:ascii="Cambria" w:hAnsi="Cambria"/>
          <w:b/>
          <w:noProof/>
          <w:lang w:eastAsia="en-ZA"/>
        </w:rPr>
        <w:drawing>
          <wp:inline distT="0" distB="0" distL="0" distR="0" wp14:anchorId="161F9941" wp14:editId="55471AC5">
            <wp:extent cx="1137684" cy="873280"/>
            <wp:effectExtent l="0" t="0" r="5715" b="3175"/>
            <wp:docPr id="15" name="Picture 15" descr="YA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AF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8080" cy="873584"/>
                    </a:xfrm>
                    <a:prstGeom prst="rect">
                      <a:avLst/>
                    </a:prstGeom>
                    <a:noFill/>
                    <a:ln>
                      <a:noFill/>
                    </a:ln>
                  </pic:spPr>
                </pic:pic>
              </a:graphicData>
            </a:graphic>
          </wp:inline>
        </w:drawing>
      </w:r>
      <w:r>
        <w:rPr>
          <w:b/>
          <w:sz w:val="28"/>
          <w:szCs w:val="28"/>
        </w:rPr>
        <w:t xml:space="preserve">                                                                </w:t>
      </w:r>
      <w:r>
        <w:rPr>
          <w:rFonts w:ascii="Cambria" w:hAnsi="Cambria"/>
          <w:b/>
          <w:noProof/>
          <w:lang w:eastAsia="en-ZA"/>
        </w:rPr>
        <w:drawing>
          <wp:inline distT="0" distB="0" distL="0" distR="0" wp14:anchorId="65077B1F" wp14:editId="6B0B3511">
            <wp:extent cx="1584642" cy="701731"/>
            <wp:effectExtent l="0" t="0" r="0" b="3175"/>
            <wp:docPr id="13" name="Picture 13" descr="MINEX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NEX WHITE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4516" cy="701675"/>
                    </a:xfrm>
                    <a:prstGeom prst="rect">
                      <a:avLst/>
                    </a:prstGeom>
                    <a:noFill/>
                    <a:ln>
                      <a:noFill/>
                    </a:ln>
                  </pic:spPr>
                </pic:pic>
              </a:graphicData>
            </a:graphic>
          </wp:inline>
        </w:drawing>
      </w:r>
    </w:p>
    <w:p w:rsidR="00C43B0E" w:rsidRDefault="00C43B0E" w:rsidP="00C43B0E">
      <w:pPr>
        <w:rPr>
          <w:rFonts w:ascii="Cambria" w:hAnsi="Cambria"/>
          <w:b/>
        </w:rPr>
      </w:pPr>
      <w:r>
        <w:rPr>
          <w:rFonts w:ascii="Cambria" w:hAnsi="Cambria"/>
          <w:b/>
          <w:noProof/>
          <w:lang w:eastAsia="en-ZA"/>
        </w:rPr>
        <w:t xml:space="preserve">                                                                     </w:t>
      </w:r>
    </w:p>
    <w:p w:rsidR="00C43B0E" w:rsidRDefault="00C43B0E" w:rsidP="00C43B0E">
      <w:pPr>
        <w:rPr>
          <w:rFonts w:ascii="Cambria" w:hAnsi="Cambria"/>
          <w:b/>
          <w:noProof/>
          <w:lang w:eastAsia="en-ZA"/>
        </w:rPr>
      </w:pPr>
    </w:p>
    <w:p w:rsidR="00C43B0E" w:rsidRDefault="00C43B0E" w:rsidP="00C43B0E">
      <w:pPr>
        <w:rPr>
          <w:rFonts w:ascii="Cambria" w:hAnsi="Cambria"/>
          <w:b/>
          <w:noProof/>
          <w:lang w:eastAsia="en-ZA"/>
        </w:rPr>
      </w:pPr>
      <w:r>
        <w:rPr>
          <w:rFonts w:ascii="Cambria" w:hAnsi="Cambria"/>
          <w:b/>
        </w:rPr>
        <w:t xml:space="preserve">                             </w:t>
      </w:r>
      <w:r>
        <w:rPr>
          <w:rFonts w:ascii="Cambria" w:hAnsi="Cambria"/>
          <w:b/>
          <w:noProof/>
          <w:lang w:eastAsia="en-ZA"/>
        </w:rPr>
        <w:t xml:space="preserve">                     </w:t>
      </w:r>
    </w:p>
    <w:p w:rsidR="00910E55" w:rsidRPr="00910E55" w:rsidRDefault="00910E55" w:rsidP="004D74B1">
      <w:pPr>
        <w:jc w:val="both"/>
        <w:rPr>
          <w:b/>
          <w:sz w:val="28"/>
          <w:szCs w:val="28"/>
        </w:rPr>
      </w:pPr>
    </w:p>
    <w:p w:rsidR="004D74B1" w:rsidRPr="00910E55" w:rsidRDefault="004D74B1" w:rsidP="004D74B1">
      <w:pPr>
        <w:jc w:val="both"/>
        <w:rPr>
          <w:b/>
          <w:sz w:val="28"/>
          <w:szCs w:val="28"/>
        </w:rPr>
      </w:pPr>
    </w:p>
    <w:p w:rsidR="004D74B1" w:rsidRDefault="004D74B1" w:rsidP="004D74B1">
      <w:pPr>
        <w:jc w:val="both"/>
        <w:rPr>
          <w:b/>
          <w:sz w:val="24"/>
          <w:szCs w:val="24"/>
        </w:rPr>
      </w:pPr>
    </w:p>
    <w:p w:rsidR="004D74B1" w:rsidRDefault="004D74B1" w:rsidP="004D74B1">
      <w:pPr>
        <w:jc w:val="both"/>
        <w:rPr>
          <w:b/>
          <w:sz w:val="24"/>
          <w:szCs w:val="24"/>
        </w:rPr>
      </w:pPr>
    </w:p>
    <w:p w:rsidR="004D74B1" w:rsidRDefault="004D74B1"/>
    <w:sectPr w:rsidR="004D74B1" w:rsidSect="004D74B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56833"/>
    <w:multiLevelType w:val="hybridMultilevel"/>
    <w:tmpl w:val="873EE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0B131E"/>
    <w:multiLevelType w:val="hybridMultilevel"/>
    <w:tmpl w:val="0DD021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56275F45"/>
    <w:multiLevelType w:val="multilevel"/>
    <w:tmpl w:val="53D819CC"/>
    <w:lvl w:ilvl="0">
      <w:start w:val="1"/>
      <w:numFmt w:val="decimal"/>
      <w:lvlText w:val="%1.0"/>
      <w:lvlJc w:val="left"/>
      <w:pPr>
        <w:ind w:left="360" w:hanging="360"/>
      </w:pPr>
      <w:rPr>
        <w:rFonts w:hint="default"/>
        <w:b/>
        <w:sz w:val="24"/>
      </w:rPr>
    </w:lvl>
    <w:lvl w:ilvl="1">
      <w:start w:val="1"/>
      <w:numFmt w:val="decimal"/>
      <w:lvlText w:val="%1.%2"/>
      <w:lvlJc w:val="left"/>
      <w:pPr>
        <w:ind w:left="1080" w:hanging="360"/>
      </w:pPr>
      <w:rPr>
        <w:rFonts w:hint="default"/>
        <w:b/>
        <w:sz w:val="24"/>
      </w:rPr>
    </w:lvl>
    <w:lvl w:ilvl="2">
      <w:start w:val="1"/>
      <w:numFmt w:val="decimal"/>
      <w:lvlText w:val="%1.%2.%3"/>
      <w:lvlJc w:val="left"/>
      <w:pPr>
        <w:ind w:left="2160" w:hanging="720"/>
      </w:pPr>
      <w:rPr>
        <w:rFonts w:hint="default"/>
        <w:b/>
        <w:sz w:val="24"/>
      </w:rPr>
    </w:lvl>
    <w:lvl w:ilvl="3">
      <w:start w:val="1"/>
      <w:numFmt w:val="decimal"/>
      <w:lvlText w:val="%1.%2.%3.%4"/>
      <w:lvlJc w:val="left"/>
      <w:pPr>
        <w:ind w:left="2880" w:hanging="720"/>
      </w:pPr>
      <w:rPr>
        <w:rFonts w:hint="default"/>
        <w:b/>
        <w:sz w:val="24"/>
      </w:rPr>
    </w:lvl>
    <w:lvl w:ilvl="4">
      <w:start w:val="1"/>
      <w:numFmt w:val="decimal"/>
      <w:lvlText w:val="%1.%2.%3.%4.%5"/>
      <w:lvlJc w:val="left"/>
      <w:pPr>
        <w:ind w:left="3960" w:hanging="1080"/>
      </w:pPr>
      <w:rPr>
        <w:rFonts w:hint="default"/>
        <w:b/>
        <w:sz w:val="24"/>
      </w:rPr>
    </w:lvl>
    <w:lvl w:ilvl="5">
      <w:start w:val="1"/>
      <w:numFmt w:val="decimal"/>
      <w:lvlText w:val="%1.%2.%3.%4.%5.%6"/>
      <w:lvlJc w:val="left"/>
      <w:pPr>
        <w:ind w:left="4680" w:hanging="1080"/>
      </w:pPr>
      <w:rPr>
        <w:rFonts w:hint="default"/>
        <w:b/>
        <w:sz w:val="24"/>
      </w:rPr>
    </w:lvl>
    <w:lvl w:ilvl="6">
      <w:start w:val="1"/>
      <w:numFmt w:val="decimal"/>
      <w:lvlText w:val="%1.%2.%3.%4.%5.%6.%7"/>
      <w:lvlJc w:val="left"/>
      <w:pPr>
        <w:ind w:left="5760" w:hanging="1440"/>
      </w:pPr>
      <w:rPr>
        <w:rFonts w:hint="default"/>
        <w:b/>
        <w:sz w:val="24"/>
      </w:rPr>
    </w:lvl>
    <w:lvl w:ilvl="7">
      <w:start w:val="1"/>
      <w:numFmt w:val="decimal"/>
      <w:lvlText w:val="%1.%2.%3.%4.%5.%6.%7.%8"/>
      <w:lvlJc w:val="left"/>
      <w:pPr>
        <w:ind w:left="6480" w:hanging="1440"/>
      </w:pPr>
      <w:rPr>
        <w:rFonts w:hint="default"/>
        <w:b/>
        <w:sz w:val="24"/>
      </w:rPr>
    </w:lvl>
    <w:lvl w:ilvl="8">
      <w:start w:val="1"/>
      <w:numFmt w:val="decimal"/>
      <w:lvlText w:val="%1.%2.%3.%4.%5.%6.%7.%8.%9"/>
      <w:lvlJc w:val="left"/>
      <w:pPr>
        <w:ind w:left="7560" w:hanging="1800"/>
      </w:pPr>
      <w:rPr>
        <w:rFonts w:hint="default"/>
        <w:b/>
        <w:sz w:val="24"/>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4B1"/>
    <w:rsid w:val="00081173"/>
    <w:rsid w:val="00240533"/>
    <w:rsid w:val="00315DBE"/>
    <w:rsid w:val="00454023"/>
    <w:rsid w:val="004859D3"/>
    <w:rsid w:val="004D74B1"/>
    <w:rsid w:val="005C264A"/>
    <w:rsid w:val="005E15E8"/>
    <w:rsid w:val="0063557A"/>
    <w:rsid w:val="006A313F"/>
    <w:rsid w:val="00750E07"/>
    <w:rsid w:val="008B0E73"/>
    <w:rsid w:val="008E6F2A"/>
    <w:rsid w:val="00910E55"/>
    <w:rsid w:val="00AA4008"/>
    <w:rsid w:val="00B45180"/>
    <w:rsid w:val="00BC0128"/>
    <w:rsid w:val="00C00396"/>
    <w:rsid w:val="00C43B0E"/>
    <w:rsid w:val="00D97B8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7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4B1"/>
    <w:rPr>
      <w:rFonts w:ascii="Tahoma" w:hAnsi="Tahoma" w:cs="Tahoma"/>
      <w:sz w:val="16"/>
      <w:szCs w:val="16"/>
    </w:rPr>
  </w:style>
  <w:style w:type="paragraph" w:styleId="ListParagraph">
    <w:name w:val="List Paragraph"/>
    <w:basedOn w:val="Normal"/>
    <w:uiPriority w:val="34"/>
    <w:qFormat/>
    <w:rsid w:val="005E15E8"/>
    <w:pPr>
      <w:ind w:left="720"/>
      <w:contextualSpacing/>
    </w:pPr>
    <w:rPr>
      <w:lang w:val="en-US"/>
    </w:rPr>
  </w:style>
  <w:style w:type="table" w:styleId="TableGrid">
    <w:name w:val="Table Grid"/>
    <w:basedOn w:val="TableNormal"/>
    <w:uiPriority w:val="59"/>
    <w:rsid w:val="005E15E8"/>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Grid">
    <w:name w:val="Light Grid"/>
    <w:basedOn w:val="TableNormal"/>
    <w:uiPriority w:val="62"/>
    <w:rsid w:val="005E15E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7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4B1"/>
    <w:rPr>
      <w:rFonts w:ascii="Tahoma" w:hAnsi="Tahoma" w:cs="Tahoma"/>
      <w:sz w:val="16"/>
      <w:szCs w:val="16"/>
    </w:rPr>
  </w:style>
  <w:style w:type="paragraph" w:styleId="ListParagraph">
    <w:name w:val="List Paragraph"/>
    <w:basedOn w:val="Normal"/>
    <w:uiPriority w:val="34"/>
    <w:qFormat/>
    <w:rsid w:val="005E15E8"/>
    <w:pPr>
      <w:ind w:left="720"/>
      <w:contextualSpacing/>
    </w:pPr>
    <w:rPr>
      <w:lang w:val="en-US"/>
    </w:rPr>
  </w:style>
  <w:style w:type="table" w:styleId="TableGrid">
    <w:name w:val="Table Grid"/>
    <w:basedOn w:val="TableNormal"/>
    <w:uiPriority w:val="59"/>
    <w:rsid w:val="005E15E8"/>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Grid">
    <w:name w:val="Light Grid"/>
    <w:basedOn w:val="TableNormal"/>
    <w:uiPriority w:val="62"/>
    <w:rsid w:val="005E15E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43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9</Pages>
  <Words>880</Words>
  <Characters>5019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11</cp:revision>
  <cp:lastPrinted>2019-11-26T12:06:00Z</cp:lastPrinted>
  <dcterms:created xsi:type="dcterms:W3CDTF">2019-11-20T12:02:00Z</dcterms:created>
  <dcterms:modified xsi:type="dcterms:W3CDTF">2019-11-26T12:32:00Z</dcterms:modified>
</cp:coreProperties>
</file>